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88" w:rsidRDefault="0054595B" w:rsidP="00082588">
      <w:pPr>
        <w:pStyle w:val="Akapitzlist"/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SPECYFIKACJA</w:t>
      </w:r>
      <w:r w:rsidR="00082588" w:rsidRPr="00082588">
        <w:rPr>
          <w:sz w:val="32"/>
          <w:szCs w:val="32"/>
        </w:rPr>
        <w:t xml:space="preserve"> PREFABRYKOWANEGO SYSTEMU</w:t>
      </w:r>
    </w:p>
    <w:p w:rsidR="00082588" w:rsidRPr="00082588" w:rsidRDefault="00082588" w:rsidP="00082588">
      <w:pPr>
        <w:pStyle w:val="Akapitzlist"/>
        <w:spacing w:after="0"/>
        <w:jc w:val="center"/>
        <w:rPr>
          <w:sz w:val="32"/>
          <w:szCs w:val="32"/>
        </w:rPr>
      </w:pPr>
      <w:r w:rsidRPr="00082588">
        <w:rPr>
          <w:sz w:val="32"/>
          <w:szCs w:val="32"/>
        </w:rPr>
        <w:t>DRENAŻU FRANCUSKIEGO</w:t>
      </w:r>
    </w:p>
    <w:p w:rsidR="00082588" w:rsidRDefault="00082588" w:rsidP="00D4430F">
      <w:pPr>
        <w:pStyle w:val="Akapitzlist"/>
        <w:jc w:val="both"/>
        <w:rPr>
          <w:sz w:val="24"/>
          <w:szCs w:val="24"/>
        </w:rPr>
      </w:pPr>
    </w:p>
    <w:p w:rsidR="00D4430F" w:rsidRDefault="006365C5" w:rsidP="00D4430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Prefabrykowany system drenażowy</w:t>
      </w:r>
      <w:r w:rsidR="0001149F" w:rsidRPr="0091685B">
        <w:rPr>
          <w:sz w:val="24"/>
          <w:szCs w:val="24"/>
        </w:rPr>
        <w:t xml:space="preserve"> to gotowy system „drenażu francuskiego” składający się z rury drenarskiej, syntetycznego kruszywa</w:t>
      </w:r>
      <w:r w:rsidR="0003043B">
        <w:rPr>
          <w:sz w:val="24"/>
          <w:szCs w:val="24"/>
        </w:rPr>
        <w:t xml:space="preserve"> EPS</w:t>
      </w:r>
      <w:r w:rsidR="0023381C">
        <w:rPr>
          <w:sz w:val="24"/>
          <w:szCs w:val="24"/>
        </w:rPr>
        <w:t xml:space="preserve"> i geowłókniny filt</w:t>
      </w:r>
      <w:r w:rsidR="007E2E17">
        <w:rPr>
          <w:sz w:val="24"/>
          <w:szCs w:val="24"/>
        </w:rPr>
        <w:t>r</w:t>
      </w:r>
      <w:r w:rsidR="00F036C8">
        <w:rPr>
          <w:sz w:val="24"/>
          <w:szCs w:val="24"/>
        </w:rPr>
        <w:t>acyjnej</w:t>
      </w:r>
      <w:r w:rsidR="00E002C0">
        <w:rPr>
          <w:sz w:val="24"/>
          <w:szCs w:val="24"/>
        </w:rPr>
        <w:t xml:space="preserve"> zaciśniętej na obu </w:t>
      </w:r>
      <w:r w:rsidR="0003043B">
        <w:rPr>
          <w:sz w:val="24"/>
          <w:szCs w:val="24"/>
        </w:rPr>
        <w:t>końcach rury</w:t>
      </w:r>
      <w:r w:rsidR="0001149F" w:rsidRPr="0091685B">
        <w:rPr>
          <w:sz w:val="24"/>
          <w:szCs w:val="24"/>
        </w:rPr>
        <w:t xml:space="preserve">. System </w:t>
      </w:r>
      <w:r w:rsidR="0023381C">
        <w:rPr>
          <w:sz w:val="24"/>
          <w:szCs w:val="24"/>
        </w:rPr>
        <w:t>drenażowy</w:t>
      </w:r>
      <w:r w:rsidR="0001149F" w:rsidRPr="0091685B">
        <w:rPr>
          <w:sz w:val="24"/>
          <w:szCs w:val="24"/>
        </w:rPr>
        <w:t xml:space="preserve"> jest gotowym systemem do bezpośredniego montażu na placu budowy.</w:t>
      </w:r>
    </w:p>
    <w:p w:rsidR="0083446F" w:rsidRPr="00D4430F" w:rsidRDefault="0083446F" w:rsidP="00D4430F">
      <w:pPr>
        <w:pStyle w:val="Akapitzlist"/>
        <w:jc w:val="both"/>
        <w:rPr>
          <w:sz w:val="24"/>
          <w:szCs w:val="24"/>
        </w:rPr>
      </w:pPr>
    </w:p>
    <w:p w:rsidR="00660441" w:rsidRPr="0015171D" w:rsidRDefault="00660441" w:rsidP="00D02B10">
      <w:pPr>
        <w:pStyle w:val="Akapitzlist"/>
        <w:numPr>
          <w:ilvl w:val="0"/>
          <w:numId w:val="4"/>
        </w:numPr>
        <w:jc w:val="both"/>
        <w:rPr>
          <w:sz w:val="24"/>
          <w:szCs w:val="24"/>
          <w:u w:val="single"/>
        </w:rPr>
      </w:pPr>
      <w:r w:rsidRPr="0015171D">
        <w:rPr>
          <w:sz w:val="24"/>
          <w:szCs w:val="24"/>
          <w:u w:val="single"/>
        </w:rPr>
        <w:t>MATERIAŁY</w:t>
      </w:r>
    </w:p>
    <w:p w:rsidR="00660441" w:rsidRDefault="00E002C0" w:rsidP="0066044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Materiały </w:t>
      </w:r>
      <w:r w:rsidR="006C1CA0">
        <w:rPr>
          <w:sz w:val="24"/>
          <w:szCs w:val="24"/>
        </w:rPr>
        <w:t>za</w:t>
      </w:r>
      <w:r>
        <w:rPr>
          <w:sz w:val="24"/>
          <w:szCs w:val="24"/>
        </w:rPr>
        <w:t>stosowane do wykonania</w:t>
      </w:r>
      <w:r w:rsidR="00F036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gotowego systemu </w:t>
      </w:r>
      <w:r w:rsidR="00660441" w:rsidRPr="0091685B">
        <w:rPr>
          <w:sz w:val="24"/>
          <w:szCs w:val="24"/>
        </w:rPr>
        <w:t>dre</w:t>
      </w:r>
      <w:r w:rsidR="006C1CA0">
        <w:rPr>
          <w:sz w:val="24"/>
          <w:szCs w:val="24"/>
        </w:rPr>
        <w:t xml:space="preserve">nażu francuskiego: rura drenarska, syntetyczne kruszywo, geowłóknina </w:t>
      </w:r>
      <w:r w:rsidR="0023381C">
        <w:rPr>
          <w:sz w:val="24"/>
          <w:szCs w:val="24"/>
        </w:rPr>
        <w:t>filtracyjna</w:t>
      </w:r>
      <w:r w:rsidR="006C1CA0">
        <w:rPr>
          <w:sz w:val="24"/>
          <w:szCs w:val="24"/>
        </w:rPr>
        <w:t xml:space="preserve"> i siatka splatająca</w:t>
      </w:r>
      <w:r w:rsidR="006149D0" w:rsidRPr="0091685B">
        <w:rPr>
          <w:sz w:val="24"/>
          <w:szCs w:val="24"/>
        </w:rPr>
        <w:t xml:space="preserve">. </w:t>
      </w:r>
    </w:p>
    <w:p w:rsidR="0023381C" w:rsidRPr="0091685B" w:rsidRDefault="0023381C" w:rsidP="00660441">
      <w:pPr>
        <w:pStyle w:val="Akapitzlist"/>
        <w:jc w:val="both"/>
        <w:rPr>
          <w:sz w:val="24"/>
          <w:szCs w:val="24"/>
        </w:rPr>
      </w:pPr>
    </w:p>
    <w:p w:rsidR="00660441" w:rsidRPr="0091685B" w:rsidRDefault="00036718" w:rsidP="006973A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5A63DF">
        <w:rPr>
          <w:b/>
          <w:sz w:val="24"/>
          <w:szCs w:val="24"/>
        </w:rPr>
        <w:t>Rura drenarska</w:t>
      </w:r>
      <w:r>
        <w:rPr>
          <w:sz w:val="24"/>
          <w:szCs w:val="24"/>
        </w:rPr>
        <w:t xml:space="preserve"> –</w:t>
      </w:r>
      <w:r w:rsidR="00D10DB3">
        <w:rPr>
          <w:sz w:val="24"/>
          <w:szCs w:val="24"/>
        </w:rPr>
        <w:t xml:space="preserve"> karbowana rura dwuwarstwowa, perforowana</w:t>
      </w:r>
      <w:r>
        <w:rPr>
          <w:sz w:val="24"/>
          <w:szCs w:val="24"/>
        </w:rPr>
        <w:t>,</w:t>
      </w:r>
      <w:r w:rsidR="00D10DB3">
        <w:rPr>
          <w:sz w:val="24"/>
          <w:szCs w:val="24"/>
        </w:rPr>
        <w:t xml:space="preserve"> z polietylenu wys</w:t>
      </w:r>
      <w:r>
        <w:rPr>
          <w:sz w:val="24"/>
          <w:szCs w:val="24"/>
        </w:rPr>
        <w:t>okiej gęstości. Rury dostępne w</w:t>
      </w:r>
      <w:r w:rsidR="00D10DB3">
        <w:rPr>
          <w:sz w:val="24"/>
          <w:szCs w:val="24"/>
        </w:rPr>
        <w:t xml:space="preserve"> średnicach</w:t>
      </w:r>
      <w:r w:rsidR="00F036C8">
        <w:rPr>
          <w:sz w:val="24"/>
          <w:szCs w:val="24"/>
        </w:rPr>
        <w:t xml:space="preserve"> </w:t>
      </w:r>
      <w:r w:rsidR="009B34CF">
        <w:rPr>
          <w:sz w:val="24"/>
          <w:szCs w:val="24"/>
        </w:rPr>
        <w:t>(średnica wew./zew.)</w:t>
      </w:r>
      <w:r w:rsidR="00D10DB3">
        <w:rPr>
          <w:sz w:val="24"/>
          <w:szCs w:val="24"/>
        </w:rPr>
        <w:t xml:space="preserve"> 93/110mm</w:t>
      </w:r>
      <w:r w:rsidR="009B34CF">
        <w:rPr>
          <w:sz w:val="24"/>
          <w:szCs w:val="24"/>
        </w:rPr>
        <w:t xml:space="preserve"> – system DR300</w:t>
      </w:r>
      <w:r w:rsidR="00D10DB3">
        <w:rPr>
          <w:sz w:val="24"/>
          <w:szCs w:val="24"/>
        </w:rPr>
        <w:t xml:space="preserve"> i 140/160mm</w:t>
      </w:r>
      <w:r w:rsidR="009B34CF">
        <w:rPr>
          <w:sz w:val="24"/>
          <w:szCs w:val="24"/>
        </w:rPr>
        <w:t xml:space="preserve"> – system DR370</w:t>
      </w:r>
      <w:r>
        <w:rPr>
          <w:sz w:val="24"/>
          <w:szCs w:val="24"/>
        </w:rPr>
        <w:t xml:space="preserve">, o </w:t>
      </w:r>
      <w:r w:rsidR="00D10DB3">
        <w:rPr>
          <w:sz w:val="24"/>
          <w:szCs w:val="24"/>
        </w:rPr>
        <w:t>sztywności obwodowej SN04 i SN08.</w:t>
      </w:r>
      <w:r w:rsidR="006973A9">
        <w:rPr>
          <w:sz w:val="24"/>
          <w:szCs w:val="24"/>
        </w:rPr>
        <w:t xml:space="preserve"> Każdy</w:t>
      </w:r>
      <w:r w:rsidR="006973A9" w:rsidRPr="006973A9">
        <w:rPr>
          <w:sz w:val="24"/>
          <w:szCs w:val="24"/>
        </w:rPr>
        <w:t xml:space="preserve"> segment zawiera szybkozłącze do łatwego łączenia modułów.</w:t>
      </w:r>
    </w:p>
    <w:tbl>
      <w:tblPr>
        <w:tblStyle w:val="Tabela-Siatka"/>
        <w:tblW w:w="0" w:type="auto"/>
        <w:tblInd w:w="817" w:type="dxa"/>
        <w:tblBorders>
          <w:bottom w:val="single" w:sz="12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3119"/>
        <w:gridCol w:w="2268"/>
        <w:gridCol w:w="1559"/>
        <w:gridCol w:w="1525"/>
      </w:tblGrid>
      <w:tr w:rsidR="000B0D07" w:rsidTr="008E6FE6">
        <w:trPr>
          <w:trHeight w:val="397"/>
        </w:trPr>
        <w:tc>
          <w:tcPr>
            <w:tcW w:w="311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shd w:val="clear" w:color="auto" w:fill="17365D" w:themeFill="text2" w:themeFillShade="BF"/>
            <w:vAlign w:val="center"/>
            <w:hideMark/>
          </w:tcPr>
          <w:p w:rsidR="000B0D07" w:rsidRDefault="000B0D07" w:rsidP="004F70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Rura drenarska</w:t>
            </w:r>
          </w:p>
        </w:tc>
        <w:tc>
          <w:tcPr>
            <w:tcW w:w="2268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shd w:val="clear" w:color="auto" w:fill="17365D" w:themeFill="text2" w:themeFillShade="BF"/>
            <w:vAlign w:val="center"/>
            <w:hideMark/>
          </w:tcPr>
          <w:p w:rsidR="000B0D07" w:rsidRDefault="000B0D07" w:rsidP="004F70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Norma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4" w:space="0" w:color="000000" w:themeColor="text1"/>
            </w:tcBorders>
            <w:shd w:val="clear" w:color="auto" w:fill="17365D" w:themeFill="text2" w:themeFillShade="BF"/>
            <w:vAlign w:val="center"/>
            <w:hideMark/>
          </w:tcPr>
          <w:p w:rsidR="000B0D07" w:rsidRDefault="000B0D07" w:rsidP="004F70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Jednostka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F243E" w:themeColor="text2" w:themeShade="80"/>
              <w:right w:val="single" w:sz="4" w:space="0" w:color="000000" w:themeColor="text1"/>
            </w:tcBorders>
            <w:shd w:val="clear" w:color="auto" w:fill="17365D" w:themeFill="text2" w:themeFillShade="BF"/>
            <w:vAlign w:val="center"/>
            <w:hideMark/>
          </w:tcPr>
          <w:p w:rsidR="000B0D07" w:rsidRDefault="000B0D07" w:rsidP="004F70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Wartość</w:t>
            </w:r>
          </w:p>
        </w:tc>
      </w:tr>
      <w:tr w:rsidR="000B0D07" w:rsidTr="008E6FE6">
        <w:trPr>
          <w:trHeight w:val="397"/>
        </w:trPr>
        <w:tc>
          <w:tcPr>
            <w:tcW w:w="311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0B0D07" w:rsidRDefault="000B0D07" w:rsidP="00D10D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Średnica zewnętrzna</w:t>
            </w:r>
            <w:r w:rsidR="0049504B">
              <w:rPr>
                <w:rFonts w:ascii="Arial" w:hAnsi="Arial" w:cs="Arial"/>
                <w:sz w:val="20"/>
                <w:szCs w:val="20"/>
              </w:rPr>
              <w:t xml:space="preserve"> (DR300)</w:t>
            </w:r>
          </w:p>
        </w:tc>
        <w:tc>
          <w:tcPr>
            <w:tcW w:w="2268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  <w:hideMark/>
          </w:tcPr>
          <w:p w:rsidR="000B0D07" w:rsidRDefault="000B0D07" w:rsidP="006D46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UNE EN 61386-1</w:t>
            </w:r>
          </w:p>
        </w:tc>
        <w:tc>
          <w:tcPr>
            <w:tcW w:w="155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  <w:hideMark/>
          </w:tcPr>
          <w:p w:rsidR="000B0D07" w:rsidRDefault="000B0D07" w:rsidP="00D94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525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  <w:hideMark/>
          </w:tcPr>
          <w:p w:rsidR="000B0D07" w:rsidRDefault="00D10DB3" w:rsidP="00D94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</w:tr>
      <w:tr w:rsidR="000B0D07" w:rsidTr="008E6FE6">
        <w:trPr>
          <w:trHeight w:val="397"/>
        </w:trPr>
        <w:tc>
          <w:tcPr>
            <w:tcW w:w="311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0B0D07" w:rsidRDefault="000B0D07" w:rsidP="00D10D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Średnica wewnętrzna</w:t>
            </w:r>
            <w:r w:rsidR="0049504B">
              <w:rPr>
                <w:rFonts w:ascii="Arial" w:hAnsi="Arial" w:cs="Arial"/>
                <w:sz w:val="20"/>
                <w:szCs w:val="20"/>
              </w:rPr>
              <w:t xml:space="preserve"> (DR300)</w:t>
            </w:r>
          </w:p>
        </w:tc>
        <w:tc>
          <w:tcPr>
            <w:tcW w:w="2268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  <w:hideMark/>
          </w:tcPr>
          <w:p w:rsidR="000B0D07" w:rsidRDefault="000B0D07" w:rsidP="00F0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UNE EN 61386-2-4</w:t>
            </w:r>
          </w:p>
        </w:tc>
        <w:tc>
          <w:tcPr>
            <w:tcW w:w="155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  <w:hideMark/>
          </w:tcPr>
          <w:p w:rsidR="000B0D07" w:rsidRDefault="000B0D07" w:rsidP="00D94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525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  <w:hideMark/>
          </w:tcPr>
          <w:p w:rsidR="000B0D07" w:rsidRDefault="00D10DB3" w:rsidP="00D94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</w:tr>
      <w:tr w:rsidR="00D10DB3" w:rsidTr="008E6FE6">
        <w:trPr>
          <w:trHeight w:val="397"/>
        </w:trPr>
        <w:tc>
          <w:tcPr>
            <w:tcW w:w="311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D10DB3" w:rsidRDefault="00D10DB3" w:rsidP="00D94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Średnica zewnętrzna</w:t>
            </w:r>
            <w:r w:rsidR="0049504B">
              <w:rPr>
                <w:rFonts w:ascii="Arial" w:hAnsi="Arial" w:cs="Arial"/>
                <w:sz w:val="20"/>
                <w:szCs w:val="20"/>
              </w:rPr>
              <w:t xml:space="preserve"> (DR370)</w:t>
            </w:r>
          </w:p>
        </w:tc>
        <w:tc>
          <w:tcPr>
            <w:tcW w:w="2268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D10DB3" w:rsidRDefault="00D10DB3" w:rsidP="006D46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UNE EN 61386-1</w:t>
            </w:r>
          </w:p>
        </w:tc>
        <w:tc>
          <w:tcPr>
            <w:tcW w:w="155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D10DB3" w:rsidRDefault="00D10DB3" w:rsidP="00D94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525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D10DB3" w:rsidRDefault="00D10DB3" w:rsidP="00D94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D10DB3" w:rsidTr="008E6FE6">
        <w:trPr>
          <w:trHeight w:val="397"/>
        </w:trPr>
        <w:tc>
          <w:tcPr>
            <w:tcW w:w="311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D10DB3" w:rsidRDefault="00D10DB3" w:rsidP="00D94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Średnica wewnętrzna</w:t>
            </w:r>
            <w:r w:rsidR="0049504B">
              <w:rPr>
                <w:rFonts w:ascii="Arial" w:hAnsi="Arial" w:cs="Arial"/>
                <w:sz w:val="20"/>
                <w:szCs w:val="20"/>
              </w:rPr>
              <w:t xml:space="preserve"> (DR370)</w:t>
            </w:r>
          </w:p>
        </w:tc>
        <w:tc>
          <w:tcPr>
            <w:tcW w:w="2268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D10DB3" w:rsidRDefault="00D10DB3" w:rsidP="00F0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UNE EN 61386-2-4</w:t>
            </w:r>
          </w:p>
        </w:tc>
        <w:tc>
          <w:tcPr>
            <w:tcW w:w="155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D10DB3" w:rsidRDefault="00D10DB3" w:rsidP="00D94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525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D10DB3" w:rsidRDefault="00D10DB3" w:rsidP="00D94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D10DB3" w:rsidTr="008E6FE6">
        <w:trPr>
          <w:trHeight w:val="397"/>
        </w:trPr>
        <w:tc>
          <w:tcPr>
            <w:tcW w:w="311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D10DB3" w:rsidRDefault="00D10DB3" w:rsidP="00D10D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Sztywność obwodowa</w:t>
            </w:r>
          </w:p>
        </w:tc>
        <w:tc>
          <w:tcPr>
            <w:tcW w:w="2268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  <w:hideMark/>
          </w:tcPr>
          <w:p w:rsidR="00D10DB3" w:rsidRDefault="00D10DB3" w:rsidP="00F0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UNE EN ISO 9969</w:t>
            </w:r>
          </w:p>
        </w:tc>
        <w:tc>
          <w:tcPr>
            <w:tcW w:w="155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  <w:hideMark/>
          </w:tcPr>
          <w:p w:rsidR="00D10DB3" w:rsidRDefault="00D10DB3" w:rsidP="00D94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25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  <w:hideMark/>
          </w:tcPr>
          <w:p w:rsidR="00D10DB3" w:rsidRDefault="00D10DB3" w:rsidP="00D94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SN04 lub SN08</w:t>
            </w:r>
          </w:p>
        </w:tc>
      </w:tr>
      <w:tr w:rsidR="00D10DB3" w:rsidTr="008E6FE6">
        <w:trPr>
          <w:trHeight w:val="397"/>
        </w:trPr>
        <w:tc>
          <w:tcPr>
            <w:tcW w:w="311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  <w:hideMark/>
          </w:tcPr>
          <w:p w:rsidR="00D10DB3" w:rsidRDefault="00D10DB3" w:rsidP="00D94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perforacji/szczelinowanie</w:t>
            </w:r>
          </w:p>
        </w:tc>
        <w:tc>
          <w:tcPr>
            <w:tcW w:w="2268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  <w:hideMark/>
          </w:tcPr>
          <w:p w:rsidR="00D10DB3" w:rsidRDefault="00022D89" w:rsidP="00D94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  <w:hideMark/>
          </w:tcPr>
          <w:p w:rsidR="00D10DB3" w:rsidRDefault="00D10DB3" w:rsidP="00D94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 Math" w:hAnsi="Cambria Math" w:cs="Cambria Math"/>
                <w:sz w:val="20"/>
                <w:szCs w:val="20"/>
              </w:rPr>
              <w:t>⁰</w:t>
            </w:r>
          </w:p>
        </w:tc>
        <w:tc>
          <w:tcPr>
            <w:tcW w:w="1525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  <w:hideMark/>
          </w:tcPr>
          <w:p w:rsidR="00D10DB3" w:rsidRDefault="00D10DB3" w:rsidP="00D94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</w:tr>
      <w:tr w:rsidR="00D10DB3" w:rsidTr="00217820">
        <w:trPr>
          <w:trHeight w:val="539"/>
        </w:trPr>
        <w:tc>
          <w:tcPr>
            <w:tcW w:w="8471" w:type="dxa"/>
            <w:gridSpan w:val="4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  <w:hideMark/>
          </w:tcPr>
          <w:p w:rsidR="00D10DB3" w:rsidRDefault="00D10DB3" w:rsidP="00217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ps"/>
                <w:rFonts w:ascii="Arial" w:hAnsi="Arial" w:cs="Arial"/>
                <w:sz w:val="20"/>
                <w:szCs w:val="20"/>
              </w:rPr>
              <w:t>UNE 53994 2011 Tworzywa sztuczne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Style w:val="hps"/>
                <w:rFonts w:ascii="Arial" w:hAnsi="Arial" w:cs="Arial"/>
                <w:sz w:val="20"/>
                <w:szCs w:val="20"/>
              </w:rPr>
              <w:t>Rury i kształtki</w:t>
            </w:r>
            <w:r w:rsidR="00647018">
              <w:rPr>
                <w:rStyle w:val="hps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</w:rPr>
              <w:t>z tworzyw termoplastycznych</w:t>
            </w:r>
            <w:r w:rsidR="00647018">
              <w:rPr>
                <w:rStyle w:val="hps"/>
                <w:rFonts w:ascii="Arial" w:hAnsi="Arial" w:cs="Arial"/>
                <w:sz w:val="20"/>
                <w:szCs w:val="20"/>
              </w:rPr>
              <w:t xml:space="preserve"> do drenażu w budownictwie i </w:t>
            </w:r>
            <w:r>
              <w:rPr>
                <w:rStyle w:val="hps"/>
                <w:rFonts w:ascii="Arial" w:hAnsi="Arial" w:cs="Arial"/>
                <w:sz w:val="20"/>
                <w:szCs w:val="20"/>
              </w:rPr>
              <w:t>inżynierii lądowej.</w:t>
            </w:r>
          </w:p>
        </w:tc>
      </w:tr>
    </w:tbl>
    <w:p w:rsidR="000B0D07" w:rsidRDefault="000B0D07" w:rsidP="000B0D07">
      <w:pPr>
        <w:pStyle w:val="Akapitzlist"/>
        <w:jc w:val="both"/>
      </w:pPr>
    </w:p>
    <w:p w:rsidR="000B0D07" w:rsidRDefault="000B0D07" w:rsidP="00F15AC2">
      <w:pPr>
        <w:pStyle w:val="Akapitzlist"/>
        <w:numPr>
          <w:ilvl w:val="0"/>
          <w:numId w:val="3"/>
        </w:numPr>
        <w:jc w:val="both"/>
      </w:pPr>
      <w:r w:rsidRPr="005A63DF">
        <w:rPr>
          <w:b/>
        </w:rPr>
        <w:t>Kruszywo syntetyczne EPS</w:t>
      </w:r>
      <w:r w:rsidR="004F6DF5">
        <w:t xml:space="preserve">– </w:t>
      </w:r>
      <w:r w:rsidR="00922ACE">
        <w:t xml:space="preserve"> syntetyczne kruszywo</w:t>
      </w:r>
      <w:r w:rsidR="006F2EAF">
        <w:t>,</w:t>
      </w:r>
      <w:r w:rsidR="004F6DF5">
        <w:t xml:space="preserve"> substytut</w:t>
      </w:r>
      <w:r w:rsidR="00217820">
        <w:t xml:space="preserve"> żwiru. Cząstec</w:t>
      </w:r>
      <w:r w:rsidR="007C1359">
        <w:t>zki syntetyczne EPS posiadają kształt zapewniający</w:t>
      </w:r>
      <w:r w:rsidR="00217820">
        <w:t xml:space="preserve"> wysoką przepuszczalność. Puste przestrzenie między cząsteczkami zapewniają wysoką przepuszczalność wody i </w:t>
      </w:r>
      <w:r w:rsidR="00E57BEA">
        <w:t xml:space="preserve">w przypadku intensywnych opadów </w:t>
      </w:r>
      <w:r w:rsidR="00217820">
        <w:t xml:space="preserve">działają jak </w:t>
      </w:r>
      <w:r w:rsidR="006E6A57">
        <w:t xml:space="preserve">magazyn. Struktura cząsteczki jest odpowiednia dla </w:t>
      </w:r>
      <w:r w:rsidR="00977B04">
        <w:t>osiągania wysokiej wytrzymałości na ściskanie. Nie przejawia łamliwości w temperaturach poniżej zera.</w:t>
      </w:r>
      <w:r w:rsidR="004F56F7">
        <w:t xml:space="preserve"> </w:t>
      </w:r>
      <w:r w:rsidR="00F15AC2" w:rsidRPr="00F15AC2">
        <w:t>Jest to związek o dużej masie cząsteczkowej i strukturze niereaktywnej. Jest odporny na rozc</w:t>
      </w:r>
      <w:r w:rsidR="00F15AC2">
        <w:t>ieńczone związki</w:t>
      </w:r>
      <w:r w:rsidR="00F15AC2" w:rsidRPr="00F15AC2">
        <w:t xml:space="preserve"> zasadowe i kwaśne. Nie poddaje się, ani n</w:t>
      </w:r>
      <w:r w:rsidR="004F56F7">
        <w:t>ie jest degradowany w przypadku  długiej ekspozycji</w:t>
      </w:r>
      <w:r w:rsidR="00F15AC2" w:rsidRPr="00F15AC2">
        <w:t xml:space="preserve"> na wybie</w:t>
      </w:r>
      <w:r w:rsidR="00F15AC2">
        <w:t>lacze, roztwory mydła lub inne</w:t>
      </w:r>
      <w:r w:rsidR="00F15AC2" w:rsidRPr="00F15AC2">
        <w:t xml:space="preserve"> produkty gospodarstwa domowe</w:t>
      </w:r>
      <w:r w:rsidR="00896ECD">
        <w:t>go, które są wylewane do kanalizacji</w:t>
      </w:r>
      <w:r w:rsidR="00F15AC2" w:rsidRPr="00F15AC2">
        <w:t>.</w:t>
      </w:r>
    </w:p>
    <w:p w:rsidR="009F427E" w:rsidRDefault="009F427E" w:rsidP="009F427E">
      <w:pPr>
        <w:pStyle w:val="Akapitzlist"/>
        <w:jc w:val="both"/>
      </w:pPr>
      <w:bookmarkStart w:id="0" w:name="_GoBack"/>
      <w:bookmarkEnd w:id="0"/>
    </w:p>
    <w:tbl>
      <w:tblPr>
        <w:tblStyle w:val="Tabela-Siatka"/>
        <w:tblW w:w="0" w:type="auto"/>
        <w:tblInd w:w="817" w:type="dxa"/>
        <w:tblBorders>
          <w:bottom w:val="single" w:sz="12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3119"/>
        <w:gridCol w:w="2268"/>
        <w:gridCol w:w="1559"/>
        <w:gridCol w:w="1525"/>
      </w:tblGrid>
      <w:tr w:rsidR="009C1250" w:rsidTr="008E6FE6">
        <w:trPr>
          <w:trHeight w:val="397"/>
        </w:trPr>
        <w:tc>
          <w:tcPr>
            <w:tcW w:w="311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shd w:val="clear" w:color="auto" w:fill="17365D" w:themeFill="text2" w:themeFillShade="BF"/>
            <w:vAlign w:val="center"/>
          </w:tcPr>
          <w:p w:rsidR="009C1250" w:rsidRPr="00925559" w:rsidRDefault="009C1250" w:rsidP="004F70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5559">
              <w:rPr>
                <w:rFonts w:ascii="Arial" w:hAnsi="Arial" w:cs="Arial"/>
                <w:b/>
                <w:sz w:val="24"/>
                <w:szCs w:val="24"/>
              </w:rPr>
              <w:lastRenderedPageBreak/>
              <w:t>Pianka EPS</w:t>
            </w:r>
          </w:p>
        </w:tc>
        <w:tc>
          <w:tcPr>
            <w:tcW w:w="2268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shd w:val="clear" w:color="auto" w:fill="17365D" w:themeFill="text2" w:themeFillShade="BF"/>
            <w:vAlign w:val="center"/>
          </w:tcPr>
          <w:p w:rsidR="009C1250" w:rsidRPr="00925559" w:rsidRDefault="009C1250" w:rsidP="004F70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5559">
              <w:rPr>
                <w:rFonts w:ascii="Arial" w:hAnsi="Arial" w:cs="Arial"/>
                <w:b/>
                <w:sz w:val="24"/>
                <w:szCs w:val="24"/>
              </w:rPr>
              <w:t>Norma</w:t>
            </w:r>
          </w:p>
        </w:tc>
        <w:tc>
          <w:tcPr>
            <w:tcW w:w="1559" w:type="dxa"/>
            <w:tcBorders>
              <w:left w:val="single" w:sz="12" w:space="0" w:color="0F243E" w:themeColor="text2" w:themeShade="80"/>
              <w:bottom w:val="single" w:sz="12" w:space="0" w:color="0F243E" w:themeColor="text2" w:themeShade="80"/>
            </w:tcBorders>
            <w:shd w:val="clear" w:color="auto" w:fill="17365D" w:themeFill="text2" w:themeFillShade="BF"/>
            <w:vAlign w:val="center"/>
          </w:tcPr>
          <w:p w:rsidR="009C1250" w:rsidRPr="00925559" w:rsidRDefault="009C1250" w:rsidP="004F70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5559">
              <w:rPr>
                <w:rFonts w:ascii="Arial" w:hAnsi="Arial" w:cs="Arial"/>
                <w:b/>
                <w:sz w:val="24"/>
                <w:szCs w:val="24"/>
              </w:rPr>
              <w:t>Jednostka</w:t>
            </w:r>
          </w:p>
        </w:tc>
        <w:tc>
          <w:tcPr>
            <w:tcW w:w="1525" w:type="dxa"/>
            <w:tcBorders>
              <w:bottom w:val="single" w:sz="12" w:space="0" w:color="0F243E" w:themeColor="text2" w:themeShade="80"/>
            </w:tcBorders>
            <w:shd w:val="clear" w:color="auto" w:fill="17365D" w:themeFill="text2" w:themeFillShade="BF"/>
            <w:vAlign w:val="center"/>
          </w:tcPr>
          <w:p w:rsidR="009C1250" w:rsidRPr="00925559" w:rsidRDefault="009C1250" w:rsidP="004F70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5559">
              <w:rPr>
                <w:rFonts w:ascii="Arial" w:hAnsi="Arial" w:cs="Arial"/>
                <w:b/>
                <w:sz w:val="24"/>
                <w:szCs w:val="24"/>
              </w:rPr>
              <w:t>Wartość</w:t>
            </w:r>
          </w:p>
        </w:tc>
      </w:tr>
      <w:tr w:rsidR="009C1250" w:rsidTr="008E6FE6">
        <w:trPr>
          <w:trHeight w:val="397"/>
        </w:trPr>
        <w:tc>
          <w:tcPr>
            <w:tcW w:w="311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9C1250" w:rsidRPr="008D3BFB" w:rsidRDefault="00706A6E" w:rsidP="006A3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Gęstość pozorna</w:t>
            </w:r>
          </w:p>
        </w:tc>
        <w:tc>
          <w:tcPr>
            <w:tcW w:w="2268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9C1250" w:rsidRPr="008D3BFB" w:rsidRDefault="009C1250" w:rsidP="006A3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559">
              <w:rPr>
                <w:rFonts w:ascii="Arial" w:hAnsi="Arial" w:cs="Arial"/>
                <w:sz w:val="20"/>
                <w:szCs w:val="20"/>
              </w:rPr>
              <w:t>UNE 92120-2:1998</w:t>
            </w:r>
          </w:p>
        </w:tc>
        <w:tc>
          <w:tcPr>
            <w:tcW w:w="155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9C1250" w:rsidRPr="00925559" w:rsidRDefault="009C1250" w:rsidP="006A3816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kg/m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25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9C1250" w:rsidRPr="008D3BFB" w:rsidRDefault="009C1250" w:rsidP="006A3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C1250" w:rsidTr="008E6FE6">
        <w:trPr>
          <w:trHeight w:val="397"/>
        </w:trPr>
        <w:tc>
          <w:tcPr>
            <w:tcW w:w="311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9C1250" w:rsidRPr="008D3BFB" w:rsidRDefault="00C50E29" w:rsidP="006A3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Ciężar w</w:t>
            </w:r>
            <w:r w:rsidR="009C1250">
              <w:rPr>
                <w:rFonts w:ascii="Arial" w:hAnsi="Arial" w:cs="Arial"/>
                <w:sz w:val="20"/>
                <w:szCs w:val="20"/>
              </w:rPr>
              <w:t>łaściwy</w:t>
            </w:r>
          </w:p>
        </w:tc>
        <w:tc>
          <w:tcPr>
            <w:tcW w:w="2268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9C1250" w:rsidRPr="008D3BFB" w:rsidRDefault="009C1250" w:rsidP="004A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559">
              <w:rPr>
                <w:rFonts w:ascii="Arial" w:hAnsi="Arial" w:cs="Arial"/>
                <w:sz w:val="20"/>
                <w:szCs w:val="20"/>
              </w:rPr>
              <w:t>UNE 83134</w:t>
            </w:r>
          </w:p>
        </w:tc>
        <w:tc>
          <w:tcPr>
            <w:tcW w:w="155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9C1250" w:rsidRPr="008D3BFB" w:rsidRDefault="009C1250" w:rsidP="006A3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kg/m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25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9C1250" w:rsidRPr="008D3BFB" w:rsidRDefault="009C1250" w:rsidP="006A3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9C1250" w:rsidTr="008E6FE6">
        <w:trPr>
          <w:trHeight w:val="397"/>
        </w:trPr>
        <w:tc>
          <w:tcPr>
            <w:tcW w:w="311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9C1250" w:rsidRPr="008D3BFB" w:rsidRDefault="00D503A2" w:rsidP="006A3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Wolne przestrzenie</w:t>
            </w:r>
          </w:p>
        </w:tc>
        <w:tc>
          <w:tcPr>
            <w:tcW w:w="2268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9C1250" w:rsidRPr="008D3BFB" w:rsidRDefault="00022D89" w:rsidP="006A3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9C1250" w:rsidRPr="008D3BFB" w:rsidRDefault="009C1250" w:rsidP="006A3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525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9C1250" w:rsidRPr="008D3BFB" w:rsidRDefault="009C1250" w:rsidP="006A3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6A3816" w:rsidTr="008E6FE6">
        <w:trPr>
          <w:trHeight w:val="397"/>
        </w:trPr>
        <w:tc>
          <w:tcPr>
            <w:tcW w:w="311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6A3816" w:rsidRDefault="006A3816" w:rsidP="006A3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Powierzchnia właściwa</w:t>
            </w:r>
          </w:p>
        </w:tc>
        <w:tc>
          <w:tcPr>
            <w:tcW w:w="2268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6A3816" w:rsidRPr="008D3BFB" w:rsidRDefault="00022D89" w:rsidP="006A3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6A3816" w:rsidRDefault="006A3816" w:rsidP="006A3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DF60B9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25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6A3816" w:rsidRDefault="005B5FE5" w:rsidP="006A3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~</w:t>
            </w:r>
            <w:r w:rsidR="006A3816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</w:tr>
      <w:tr w:rsidR="006A3816" w:rsidTr="008E6FE6">
        <w:trPr>
          <w:trHeight w:val="397"/>
        </w:trPr>
        <w:tc>
          <w:tcPr>
            <w:tcW w:w="311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6A3816" w:rsidRDefault="006A3816" w:rsidP="006A3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cząsteczek</w:t>
            </w:r>
          </w:p>
        </w:tc>
        <w:tc>
          <w:tcPr>
            <w:tcW w:w="2268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6A3816" w:rsidRPr="008D3BFB" w:rsidRDefault="00022D89" w:rsidP="006A3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6A3816" w:rsidRDefault="00817E03" w:rsidP="006A3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6A3816">
              <w:rPr>
                <w:rFonts w:ascii="Arial" w:hAnsi="Arial" w:cs="Arial"/>
                <w:sz w:val="20"/>
                <w:szCs w:val="20"/>
              </w:rPr>
              <w:t>lość/ m</w:t>
            </w:r>
            <w:r w:rsidR="006A381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25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6A3816" w:rsidRDefault="005B5FE5" w:rsidP="006A3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~</w:t>
            </w:r>
            <w:r w:rsidR="000D5346">
              <w:rPr>
                <w:rFonts w:ascii="Arial" w:hAnsi="Arial" w:cs="Arial"/>
                <w:sz w:val="20"/>
                <w:szCs w:val="20"/>
              </w:rPr>
              <w:t>115 000</w:t>
            </w:r>
          </w:p>
        </w:tc>
      </w:tr>
      <w:tr w:rsidR="009C1250" w:rsidTr="008E6FE6">
        <w:trPr>
          <w:trHeight w:val="397"/>
        </w:trPr>
        <w:tc>
          <w:tcPr>
            <w:tcW w:w="311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9C1250" w:rsidRPr="008D3BFB" w:rsidRDefault="009C1250" w:rsidP="006A3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Absorpcja wody po 7 dniach</w:t>
            </w:r>
          </w:p>
        </w:tc>
        <w:tc>
          <w:tcPr>
            <w:tcW w:w="2268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9C1250" w:rsidRPr="008D3BFB" w:rsidRDefault="009C1250" w:rsidP="006A3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559">
              <w:rPr>
                <w:rFonts w:ascii="Arial" w:hAnsi="Arial" w:cs="Arial"/>
                <w:sz w:val="20"/>
                <w:szCs w:val="20"/>
              </w:rPr>
              <w:t>UNE EN 12087:1997</w:t>
            </w:r>
          </w:p>
        </w:tc>
        <w:tc>
          <w:tcPr>
            <w:tcW w:w="155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9C1250" w:rsidRPr="008D3BFB" w:rsidRDefault="009C1250" w:rsidP="006A3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525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9C1250" w:rsidRPr="008D3BFB" w:rsidRDefault="009C1250" w:rsidP="006A3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9C1250" w:rsidTr="008E6FE6">
        <w:trPr>
          <w:trHeight w:val="397"/>
        </w:trPr>
        <w:tc>
          <w:tcPr>
            <w:tcW w:w="311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9C1250" w:rsidRPr="008D3BFB" w:rsidRDefault="009C1250" w:rsidP="006A3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Absorpcja wody po 21 dniach</w:t>
            </w:r>
          </w:p>
        </w:tc>
        <w:tc>
          <w:tcPr>
            <w:tcW w:w="2268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9C1250" w:rsidRPr="008D3BFB" w:rsidRDefault="009C1250" w:rsidP="006A3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559">
              <w:rPr>
                <w:rFonts w:ascii="Arial" w:hAnsi="Arial" w:cs="Arial"/>
                <w:sz w:val="20"/>
                <w:szCs w:val="20"/>
              </w:rPr>
              <w:t>UNE EN 12087:1997</w:t>
            </w:r>
          </w:p>
        </w:tc>
        <w:tc>
          <w:tcPr>
            <w:tcW w:w="155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9C1250" w:rsidRPr="008D3BFB" w:rsidRDefault="009C1250" w:rsidP="006A3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525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9C1250" w:rsidRPr="008D3BFB" w:rsidRDefault="00B3550B" w:rsidP="006A3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9C1250" w:rsidTr="008E6FE6">
        <w:tc>
          <w:tcPr>
            <w:tcW w:w="311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9C1250" w:rsidRPr="008D3BFB" w:rsidRDefault="009C1250" w:rsidP="006A3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Rozkład wielkości ziaren</w:t>
            </w:r>
          </w:p>
        </w:tc>
        <w:tc>
          <w:tcPr>
            <w:tcW w:w="2268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9C1250" w:rsidRPr="008D3BFB" w:rsidRDefault="009C1250" w:rsidP="004A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559">
              <w:rPr>
                <w:rFonts w:ascii="Arial" w:hAnsi="Arial" w:cs="Arial"/>
                <w:sz w:val="20"/>
                <w:szCs w:val="20"/>
              </w:rPr>
              <w:t>UNE EN 933-1</w:t>
            </w:r>
          </w:p>
        </w:tc>
        <w:tc>
          <w:tcPr>
            <w:tcW w:w="155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9C1250" w:rsidRPr="008D3BFB" w:rsidRDefault="009C1250" w:rsidP="006A3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1525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9C1250" w:rsidRDefault="009C1250" w:rsidP="006A3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8mm : 0</w:t>
            </w:r>
          </w:p>
          <w:p w:rsidR="009C1250" w:rsidRDefault="009C1250" w:rsidP="006A3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20mm : 73</w:t>
            </w:r>
          </w:p>
          <w:p w:rsidR="009C1250" w:rsidRPr="008D3BFB" w:rsidRDefault="009C1250" w:rsidP="006A3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25mm : 100</w:t>
            </w:r>
          </w:p>
        </w:tc>
      </w:tr>
      <w:tr w:rsidR="00B3550B" w:rsidTr="008E6FE6">
        <w:trPr>
          <w:trHeight w:val="397"/>
        </w:trPr>
        <w:tc>
          <w:tcPr>
            <w:tcW w:w="311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B3550B" w:rsidRDefault="00B3550B" w:rsidP="006A3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Temperatura pracy</w:t>
            </w:r>
          </w:p>
        </w:tc>
        <w:tc>
          <w:tcPr>
            <w:tcW w:w="2268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B3550B" w:rsidRPr="00925559" w:rsidRDefault="00022D89" w:rsidP="006A3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B3550B" w:rsidRDefault="00B3550B" w:rsidP="006A3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 Math" w:hAnsi="Cambria Math" w:cs="Cambria Math"/>
                <w:sz w:val="20"/>
                <w:szCs w:val="20"/>
              </w:rPr>
              <w:t>⁰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525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B3550B" w:rsidRDefault="00B3550B" w:rsidP="006A3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-50 do +65</w:t>
            </w:r>
          </w:p>
        </w:tc>
      </w:tr>
      <w:tr w:rsidR="00817E03" w:rsidTr="008E6FE6">
        <w:trPr>
          <w:trHeight w:val="397"/>
        </w:trPr>
        <w:tc>
          <w:tcPr>
            <w:tcW w:w="311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817E03" w:rsidRDefault="00817E03" w:rsidP="006A3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Kolor</w:t>
            </w:r>
          </w:p>
        </w:tc>
        <w:tc>
          <w:tcPr>
            <w:tcW w:w="2268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817E03" w:rsidRPr="00925559" w:rsidRDefault="00022D89" w:rsidP="006A3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817E03" w:rsidRDefault="00022D89" w:rsidP="006A3816">
            <w:pPr>
              <w:jc w:val="center"/>
              <w:rPr>
                <w:rFonts w:ascii="Cambria Math" w:hAnsi="Cambria Math" w:cs="Cambria Math"/>
                <w:sz w:val="20"/>
                <w:szCs w:val="20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25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817E03" w:rsidRDefault="00817E03" w:rsidP="006A3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Grafit</w:t>
            </w:r>
          </w:p>
        </w:tc>
      </w:tr>
    </w:tbl>
    <w:p w:rsidR="009C1250" w:rsidRDefault="009C1250" w:rsidP="009C1250">
      <w:pPr>
        <w:pStyle w:val="Akapitzlist"/>
        <w:jc w:val="both"/>
      </w:pPr>
    </w:p>
    <w:p w:rsidR="00B439BA" w:rsidRPr="001A40FC" w:rsidRDefault="009C1250" w:rsidP="00B439BA">
      <w:pPr>
        <w:pStyle w:val="Akapitzlist"/>
        <w:numPr>
          <w:ilvl w:val="0"/>
          <w:numId w:val="3"/>
        </w:numPr>
        <w:jc w:val="both"/>
      </w:pPr>
      <w:r w:rsidRPr="005A63DF">
        <w:rPr>
          <w:b/>
        </w:rPr>
        <w:t>Geowłóknina</w:t>
      </w:r>
      <w:r w:rsidR="00B95C6D">
        <w:rPr>
          <w:b/>
        </w:rPr>
        <w:t xml:space="preserve"> </w:t>
      </w:r>
      <w:r w:rsidR="001E63E4">
        <w:rPr>
          <w:rFonts w:ascii="Calibri" w:eastAsia="Calibri" w:hAnsi="Calibri" w:cs="Times New Roman"/>
          <w:lang w:val="es-ES"/>
        </w:rPr>
        <w:t xml:space="preserve">- </w:t>
      </w:r>
      <w:r w:rsidR="00AE3DA6">
        <w:rPr>
          <w:rFonts w:ascii="Calibri" w:eastAsia="Calibri" w:hAnsi="Calibri" w:cs="Times New Roman"/>
          <w:lang w:val="es-ES"/>
        </w:rPr>
        <w:t xml:space="preserve"> filtr geotekstylny</w:t>
      </w:r>
      <w:r w:rsidR="001A4FB7">
        <w:rPr>
          <w:rFonts w:ascii="Calibri" w:eastAsia="Calibri" w:hAnsi="Calibri" w:cs="Times New Roman"/>
          <w:lang w:val="es-ES"/>
        </w:rPr>
        <w:t xml:space="preserve"> </w:t>
      </w:r>
      <w:r w:rsidR="00AE3DA6">
        <w:rPr>
          <w:rFonts w:ascii="Calibri" w:eastAsia="Calibri" w:hAnsi="Calibri" w:cs="Times New Roman"/>
          <w:lang w:val="es-ES"/>
        </w:rPr>
        <w:t>znajdujący się p</w:t>
      </w:r>
      <w:r w:rsidR="001A40FC" w:rsidRPr="001A40FC">
        <w:rPr>
          <w:rFonts w:ascii="Calibri" w:eastAsia="Calibri" w:hAnsi="Calibri" w:cs="Times New Roman"/>
          <w:lang w:val="es-ES"/>
        </w:rPr>
        <w:t>omiędzy siatką ochron</w:t>
      </w:r>
      <w:r w:rsidR="00AE3DA6">
        <w:rPr>
          <w:rFonts w:ascii="Calibri" w:eastAsia="Calibri" w:hAnsi="Calibri" w:cs="Times New Roman"/>
          <w:lang w:val="es-ES"/>
        </w:rPr>
        <w:t>ną a agregatem EPS,</w:t>
      </w:r>
      <w:r w:rsidR="001A40FC" w:rsidRPr="001A40FC">
        <w:rPr>
          <w:rFonts w:ascii="Calibri" w:eastAsia="Calibri" w:hAnsi="Calibri" w:cs="Times New Roman"/>
          <w:lang w:val="es-ES"/>
        </w:rPr>
        <w:t xml:space="preserve"> pokrywający 3/4 obwodu wiązki.</w:t>
      </w:r>
      <w:r w:rsidR="001A4FB7">
        <w:rPr>
          <w:rFonts w:ascii="Calibri" w:eastAsia="Calibri" w:hAnsi="Calibri" w:cs="Times New Roman"/>
          <w:lang w:val="es-ES"/>
        </w:rPr>
        <w:t xml:space="preserve"> </w:t>
      </w:r>
      <w:r w:rsidR="001A40FC">
        <w:t>S</w:t>
      </w:r>
      <w:r w:rsidR="001A40FC" w:rsidRPr="001A40FC">
        <w:rPr>
          <w:rFonts w:ascii="Calibri" w:eastAsia="Calibri" w:hAnsi="Calibri" w:cs="Times New Roman"/>
          <w:lang w:val="es-ES"/>
        </w:rPr>
        <w:t>egmenty</w:t>
      </w:r>
      <w:r w:rsidR="001A40FC">
        <w:rPr>
          <w:rFonts w:ascii="Calibri" w:eastAsia="Calibri" w:hAnsi="Calibri" w:cs="Times New Roman"/>
          <w:lang w:val="es-ES"/>
        </w:rPr>
        <w:t xml:space="preserve"> drenu</w:t>
      </w:r>
      <w:r w:rsidR="001A40FC" w:rsidRPr="001A40FC">
        <w:rPr>
          <w:rFonts w:ascii="Calibri" w:eastAsia="Calibri" w:hAnsi="Calibri" w:cs="Times New Roman"/>
          <w:lang w:val="es-ES"/>
        </w:rPr>
        <w:t xml:space="preserve"> muszą być </w:t>
      </w:r>
      <w:r w:rsidR="007F25F6">
        <w:rPr>
          <w:rFonts w:ascii="Calibri" w:eastAsia="Calibri" w:hAnsi="Calibri" w:cs="Times New Roman"/>
          <w:lang w:val="es-ES"/>
        </w:rPr>
        <w:t>odpowiednio zamontowane</w:t>
      </w:r>
      <w:r w:rsidR="001E63E4">
        <w:rPr>
          <w:rFonts w:ascii="Calibri" w:eastAsia="Calibri" w:hAnsi="Calibri" w:cs="Times New Roman"/>
          <w:lang w:val="es-ES"/>
        </w:rPr>
        <w:t>,</w:t>
      </w:r>
      <w:r w:rsidR="001A40FC" w:rsidRPr="001A40FC">
        <w:rPr>
          <w:rFonts w:ascii="Calibri" w:eastAsia="Calibri" w:hAnsi="Calibri" w:cs="Times New Roman"/>
          <w:lang w:val="es-ES"/>
        </w:rPr>
        <w:t xml:space="preserve"> oznaczoną stroną do góry</w:t>
      </w:r>
      <w:r w:rsidR="001A40FC">
        <w:rPr>
          <w:rFonts w:ascii="Calibri" w:eastAsia="Calibri" w:hAnsi="Calibri" w:cs="Times New Roman"/>
          <w:lang w:val="es-ES"/>
        </w:rPr>
        <w:t>.</w:t>
      </w:r>
      <w:r w:rsidR="001A40FC" w:rsidRPr="001A40FC">
        <w:rPr>
          <w:rFonts w:ascii="Calibri" w:eastAsia="Calibri" w:hAnsi="Calibri" w:cs="Times New Roman"/>
          <w:lang w:val="es-ES"/>
        </w:rPr>
        <w:t xml:space="preserve"> Niepokryta</w:t>
      </w:r>
      <w:r w:rsidR="001A40FC">
        <w:rPr>
          <w:rFonts w:ascii="Calibri" w:eastAsia="Calibri" w:hAnsi="Calibri" w:cs="Times New Roman"/>
          <w:lang w:val="es-ES"/>
        </w:rPr>
        <w:t xml:space="preserve"> geowłókniną</w:t>
      </w:r>
      <w:r w:rsidR="007F25F6">
        <w:rPr>
          <w:rFonts w:ascii="Calibri" w:eastAsia="Calibri" w:hAnsi="Calibri" w:cs="Times New Roman"/>
          <w:lang w:val="es-ES"/>
        </w:rPr>
        <w:t xml:space="preserve"> c</w:t>
      </w:r>
      <w:r w:rsidR="00D235DE">
        <w:rPr>
          <w:rFonts w:ascii="Calibri" w:eastAsia="Calibri" w:hAnsi="Calibri" w:cs="Times New Roman"/>
          <w:lang w:val="es-ES"/>
        </w:rPr>
        <w:t xml:space="preserve">zęść (1/4) musi być </w:t>
      </w:r>
      <w:r w:rsidR="001A40FC" w:rsidRPr="001A40FC">
        <w:rPr>
          <w:rFonts w:ascii="Calibri" w:eastAsia="Calibri" w:hAnsi="Calibri" w:cs="Times New Roman"/>
          <w:lang w:val="es-ES"/>
        </w:rPr>
        <w:t xml:space="preserve">skierowana w stronę dna wykopu. </w:t>
      </w:r>
      <w:r w:rsidR="001A40FC">
        <w:rPr>
          <w:rFonts w:ascii="Calibri" w:eastAsia="Calibri" w:hAnsi="Calibri" w:cs="Times New Roman"/>
          <w:lang w:val="es-ES"/>
        </w:rPr>
        <w:t>Geot</w:t>
      </w:r>
      <w:r w:rsidR="001A40FC" w:rsidRPr="001A40FC">
        <w:rPr>
          <w:rFonts w:ascii="Calibri" w:eastAsia="Calibri" w:hAnsi="Calibri" w:cs="Times New Roman"/>
          <w:lang w:val="es-ES"/>
        </w:rPr>
        <w:t>kanina jest stosowana</w:t>
      </w:r>
      <w:r w:rsidR="001A40FC">
        <w:rPr>
          <w:rFonts w:ascii="Calibri" w:eastAsia="Calibri" w:hAnsi="Calibri" w:cs="Times New Roman"/>
          <w:lang w:val="es-ES"/>
        </w:rPr>
        <w:t>, aby zapobiec przenikaniu cząstek gruntu do drenu.</w:t>
      </w:r>
    </w:p>
    <w:tbl>
      <w:tblPr>
        <w:tblStyle w:val="Tabela-Siatka"/>
        <w:tblW w:w="0" w:type="auto"/>
        <w:tblInd w:w="817" w:type="dxa"/>
        <w:tblBorders>
          <w:bottom w:val="single" w:sz="12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3119"/>
        <w:gridCol w:w="2268"/>
        <w:gridCol w:w="1559"/>
        <w:gridCol w:w="1525"/>
      </w:tblGrid>
      <w:tr w:rsidR="00B439BA" w:rsidTr="008E6FE6">
        <w:tc>
          <w:tcPr>
            <w:tcW w:w="311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shd w:val="clear" w:color="auto" w:fill="17365D" w:themeFill="text2" w:themeFillShade="BF"/>
            <w:vAlign w:val="center"/>
          </w:tcPr>
          <w:p w:rsidR="00B439BA" w:rsidRPr="00B439BA" w:rsidRDefault="008E6FE6" w:rsidP="008E6FE6">
            <w:pPr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Geowłóknina filtracyjna</w:t>
            </w:r>
          </w:p>
        </w:tc>
        <w:tc>
          <w:tcPr>
            <w:tcW w:w="2268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shd w:val="clear" w:color="auto" w:fill="17365D" w:themeFill="text2" w:themeFillShade="BF"/>
            <w:vAlign w:val="center"/>
          </w:tcPr>
          <w:p w:rsidR="00B439BA" w:rsidRPr="00925559" w:rsidRDefault="00B439BA" w:rsidP="008E6F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5559">
              <w:rPr>
                <w:rFonts w:ascii="Arial" w:hAnsi="Arial" w:cs="Arial"/>
                <w:b/>
                <w:sz w:val="24"/>
                <w:szCs w:val="24"/>
              </w:rPr>
              <w:t>Norma</w:t>
            </w:r>
          </w:p>
        </w:tc>
        <w:tc>
          <w:tcPr>
            <w:tcW w:w="1559" w:type="dxa"/>
            <w:tcBorders>
              <w:left w:val="single" w:sz="12" w:space="0" w:color="0F243E" w:themeColor="text2" w:themeShade="80"/>
              <w:bottom w:val="single" w:sz="12" w:space="0" w:color="0F243E" w:themeColor="text2" w:themeShade="80"/>
            </w:tcBorders>
            <w:shd w:val="clear" w:color="auto" w:fill="17365D" w:themeFill="text2" w:themeFillShade="BF"/>
            <w:vAlign w:val="center"/>
          </w:tcPr>
          <w:p w:rsidR="00B439BA" w:rsidRPr="00925559" w:rsidRDefault="00B439BA" w:rsidP="008E6F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5559">
              <w:rPr>
                <w:rFonts w:ascii="Arial" w:hAnsi="Arial" w:cs="Arial"/>
                <w:b/>
                <w:sz w:val="24"/>
                <w:szCs w:val="24"/>
              </w:rPr>
              <w:t>Jednostka</w:t>
            </w:r>
          </w:p>
        </w:tc>
        <w:tc>
          <w:tcPr>
            <w:tcW w:w="1525" w:type="dxa"/>
            <w:tcBorders>
              <w:bottom w:val="single" w:sz="12" w:space="0" w:color="0F243E" w:themeColor="text2" w:themeShade="80"/>
            </w:tcBorders>
            <w:shd w:val="clear" w:color="auto" w:fill="17365D" w:themeFill="text2" w:themeFillShade="BF"/>
            <w:vAlign w:val="center"/>
          </w:tcPr>
          <w:p w:rsidR="00B439BA" w:rsidRPr="00925559" w:rsidRDefault="00B439BA" w:rsidP="008E6F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5559">
              <w:rPr>
                <w:rFonts w:ascii="Arial" w:hAnsi="Arial" w:cs="Arial"/>
                <w:b/>
                <w:sz w:val="24"/>
                <w:szCs w:val="24"/>
              </w:rPr>
              <w:t>Wartość</w:t>
            </w:r>
          </w:p>
        </w:tc>
      </w:tr>
      <w:tr w:rsidR="00B439BA" w:rsidTr="00DD3C46">
        <w:trPr>
          <w:trHeight w:val="397"/>
        </w:trPr>
        <w:tc>
          <w:tcPr>
            <w:tcW w:w="311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B439BA" w:rsidRPr="00DF60B9" w:rsidRDefault="00B439BA" w:rsidP="00DD3C46">
            <w:pPr>
              <w:rPr>
                <w:rFonts w:ascii="Arial" w:hAnsi="Arial" w:cs="Arial"/>
                <w:sz w:val="20"/>
                <w:szCs w:val="20"/>
              </w:rPr>
            </w:pPr>
            <w:r w:rsidRPr="00DF60B9">
              <w:rPr>
                <w:rFonts w:ascii="Arial" w:hAnsi="Arial" w:cs="Arial"/>
                <w:sz w:val="20"/>
                <w:szCs w:val="20"/>
              </w:rPr>
              <w:t>Polimer</w:t>
            </w:r>
          </w:p>
        </w:tc>
        <w:tc>
          <w:tcPr>
            <w:tcW w:w="2268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B439BA" w:rsidRPr="00DF60B9" w:rsidRDefault="00022D89" w:rsidP="00DD3C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B439BA" w:rsidRPr="00DF60B9" w:rsidRDefault="00022D89" w:rsidP="00DD3C46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25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B439BA" w:rsidRPr="00DF60B9" w:rsidRDefault="00B439BA" w:rsidP="00DD3C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0B9">
              <w:rPr>
                <w:rFonts w:ascii="Arial" w:hAnsi="Arial" w:cs="Arial"/>
                <w:sz w:val="20"/>
                <w:szCs w:val="20"/>
              </w:rPr>
              <w:t>Polipropylen</w:t>
            </w:r>
          </w:p>
        </w:tc>
      </w:tr>
      <w:tr w:rsidR="00B439BA" w:rsidTr="00DD3C46">
        <w:trPr>
          <w:trHeight w:val="397"/>
        </w:trPr>
        <w:tc>
          <w:tcPr>
            <w:tcW w:w="311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B439BA" w:rsidRPr="00DF60B9" w:rsidRDefault="00B439BA" w:rsidP="00DD3C46">
            <w:pPr>
              <w:rPr>
                <w:rFonts w:ascii="Arial" w:hAnsi="Arial" w:cs="Arial"/>
                <w:sz w:val="20"/>
                <w:szCs w:val="20"/>
              </w:rPr>
            </w:pPr>
            <w:r w:rsidRPr="00DF60B9">
              <w:rPr>
                <w:rFonts w:ascii="Arial" w:hAnsi="Arial" w:cs="Arial"/>
                <w:sz w:val="20"/>
                <w:szCs w:val="20"/>
              </w:rPr>
              <w:t>Sposób wykonania</w:t>
            </w:r>
          </w:p>
        </w:tc>
        <w:tc>
          <w:tcPr>
            <w:tcW w:w="2268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B439BA" w:rsidRPr="00DF60B9" w:rsidRDefault="00022D89" w:rsidP="00DD3C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B439BA" w:rsidRPr="00DF60B9" w:rsidRDefault="00022D89" w:rsidP="00DD3C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25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B439BA" w:rsidRPr="00DF60B9" w:rsidRDefault="005D653A" w:rsidP="00DD3C46">
            <w:pPr>
              <w:pStyle w:val="Default"/>
              <w:jc w:val="center"/>
              <w:rPr>
                <w:sz w:val="20"/>
                <w:szCs w:val="20"/>
              </w:rPr>
            </w:pPr>
            <w:r w:rsidRPr="00DF60B9">
              <w:rPr>
                <w:sz w:val="20"/>
                <w:szCs w:val="20"/>
              </w:rPr>
              <w:t>I</w:t>
            </w:r>
            <w:r w:rsidR="00B439BA" w:rsidRPr="00DF60B9">
              <w:rPr>
                <w:sz w:val="20"/>
                <w:szCs w:val="20"/>
              </w:rPr>
              <w:t>głowanie</w:t>
            </w:r>
          </w:p>
        </w:tc>
      </w:tr>
      <w:tr w:rsidR="00B439BA" w:rsidTr="00DD3C46">
        <w:trPr>
          <w:trHeight w:val="397"/>
        </w:trPr>
        <w:tc>
          <w:tcPr>
            <w:tcW w:w="311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B439BA" w:rsidRPr="00DF60B9" w:rsidRDefault="00DD3C46" w:rsidP="00DD3C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Gramatura</w:t>
            </w:r>
          </w:p>
        </w:tc>
        <w:tc>
          <w:tcPr>
            <w:tcW w:w="2268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B439BA" w:rsidRPr="00DF60B9" w:rsidRDefault="00B439BA" w:rsidP="004A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0B9">
              <w:rPr>
                <w:rFonts w:ascii="Arial" w:hAnsi="Arial" w:cs="Arial"/>
                <w:sz w:val="20"/>
                <w:szCs w:val="20"/>
              </w:rPr>
              <w:t>UNE EN ISO 9864</w:t>
            </w:r>
          </w:p>
        </w:tc>
        <w:tc>
          <w:tcPr>
            <w:tcW w:w="155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B439BA" w:rsidRPr="00DF60B9" w:rsidRDefault="00B439BA" w:rsidP="00DD3C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0B9">
              <w:rPr>
                <w:rFonts w:ascii="Arial" w:hAnsi="Arial" w:cs="Arial"/>
                <w:sz w:val="20"/>
                <w:szCs w:val="20"/>
              </w:rPr>
              <w:t>g/</w:t>
            </w:r>
            <w:r w:rsidR="00DD3C46">
              <w:rPr>
                <w:rFonts w:ascii="Arial" w:hAnsi="Arial" w:cs="Arial"/>
                <w:sz w:val="20"/>
                <w:szCs w:val="20"/>
              </w:rPr>
              <w:t>m</w:t>
            </w:r>
            <w:r w:rsidR="00DD3C4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25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B439BA" w:rsidRPr="00DF60B9" w:rsidRDefault="00B439BA" w:rsidP="00DD3C46">
            <w:pPr>
              <w:pStyle w:val="Default"/>
              <w:jc w:val="center"/>
              <w:rPr>
                <w:sz w:val="20"/>
                <w:szCs w:val="20"/>
              </w:rPr>
            </w:pPr>
            <w:r w:rsidRPr="00DF60B9">
              <w:rPr>
                <w:sz w:val="20"/>
                <w:szCs w:val="20"/>
              </w:rPr>
              <w:t>100</w:t>
            </w:r>
          </w:p>
        </w:tc>
      </w:tr>
      <w:tr w:rsidR="00B439BA" w:rsidTr="00DD3C46">
        <w:trPr>
          <w:trHeight w:val="397"/>
        </w:trPr>
        <w:tc>
          <w:tcPr>
            <w:tcW w:w="311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B439BA" w:rsidRPr="00DF60B9" w:rsidRDefault="00B439BA" w:rsidP="00DD3C46">
            <w:pPr>
              <w:rPr>
                <w:rFonts w:ascii="Arial" w:hAnsi="Arial" w:cs="Arial"/>
                <w:sz w:val="20"/>
                <w:szCs w:val="20"/>
              </w:rPr>
            </w:pPr>
            <w:r w:rsidRPr="00DF60B9">
              <w:rPr>
                <w:rFonts w:ascii="Arial" w:hAnsi="Arial" w:cs="Arial"/>
                <w:sz w:val="20"/>
                <w:szCs w:val="20"/>
              </w:rPr>
              <w:t>Grubość przy obciążeniu 2 </w:t>
            </w:r>
            <w:proofErr w:type="spellStart"/>
            <w:r w:rsidRPr="00DF60B9">
              <w:rPr>
                <w:rFonts w:ascii="Arial" w:hAnsi="Arial" w:cs="Arial"/>
                <w:sz w:val="20"/>
                <w:szCs w:val="20"/>
              </w:rPr>
              <w:t>kPa</w:t>
            </w:r>
            <w:proofErr w:type="spellEnd"/>
          </w:p>
        </w:tc>
        <w:tc>
          <w:tcPr>
            <w:tcW w:w="2268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B439BA" w:rsidRPr="00DF60B9" w:rsidRDefault="00B439BA" w:rsidP="00DD3C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0B9">
              <w:rPr>
                <w:rFonts w:ascii="Arial" w:hAnsi="Arial" w:cs="Arial"/>
                <w:sz w:val="20"/>
                <w:szCs w:val="20"/>
              </w:rPr>
              <w:t>UNE EN ISO 9863-1</w:t>
            </w:r>
          </w:p>
        </w:tc>
        <w:tc>
          <w:tcPr>
            <w:tcW w:w="155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B439BA" w:rsidRPr="00DF60B9" w:rsidRDefault="00B439BA" w:rsidP="00DD3C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0B9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525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B439BA" w:rsidRPr="00DF60B9" w:rsidRDefault="00B439BA" w:rsidP="00DD3C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0B9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B439BA" w:rsidTr="00DD3C46">
        <w:trPr>
          <w:trHeight w:val="397"/>
        </w:trPr>
        <w:tc>
          <w:tcPr>
            <w:tcW w:w="311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B439BA" w:rsidRPr="00DF60B9" w:rsidRDefault="00B439BA" w:rsidP="00DD3C46">
            <w:pPr>
              <w:rPr>
                <w:rFonts w:ascii="Arial" w:hAnsi="Arial" w:cs="Arial"/>
                <w:sz w:val="20"/>
                <w:szCs w:val="20"/>
              </w:rPr>
            </w:pPr>
            <w:r w:rsidRPr="00DF60B9">
              <w:rPr>
                <w:rStyle w:val="hps"/>
                <w:rFonts w:ascii="Arial" w:hAnsi="Arial" w:cs="Arial"/>
                <w:sz w:val="20"/>
                <w:szCs w:val="20"/>
              </w:rPr>
              <w:t>Wytrzymałość na rozciąganie</w:t>
            </w:r>
            <w:r w:rsidR="005D653A">
              <w:rPr>
                <w:rStyle w:val="hps"/>
                <w:rFonts w:ascii="Arial" w:hAnsi="Arial" w:cs="Arial"/>
                <w:sz w:val="20"/>
                <w:szCs w:val="20"/>
              </w:rPr>
              <w:t xml:space="preserve"> </w:t>
            </w:r>
            <w:r w:rsidRPr="00DF60B9">
              <w:rPr>
                <w:rStyle w:val="hps"/>
                <w:rFonts w:ascii="Arial" w:hAnsi="Arial" w:cs="Arial"/>
                <w:sz w:val="20"/>
                <w:szCs w:val="20"/>
              </w:rPr>
              <w:t>MD/CMD</w:t>
            </w:r>
          </w:p>
        </w:tc>
        <w:tc>
          <w:tcPr>
            <w:tcW w:w="2268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B439BA" w:rsidRPr="00DF60B9" w:rsidRDefault="00B439BA" w:rsidP="00DD3C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0B9">
              <w:rPr>
                <w:rFonts w:ascii="Arial" w:hAnsi="Arial" w:cs="Arial"/>
                <w:sz w:val="20"/>
                <w:szCs w:val="20"/>
              </w:rPr>
              <w:t>UNE EN ISO 10319</w:t>
            </w:r>
          </w:p>
        </w:tc>
        <w:tc>
          <w:tcPr>
            <w:tcW w:w="155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B439BA" w:rsidRPr="00DF60B9" w:rsidRDefault="00B439BA" w:rsidP="00DD3C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60B9">
              <w:rPr>
                <w:rFonts w:ascii="Arial" w:hAnsi="Arial" w:cs="Arial"/>
                <w:sz w:val="20"/>
                <w:szCs w:val="20"/>
              </w:rPr>
              <w:t>kN</w:t>
            </w:r>
            <w:proofErr w:type="spellEnd"/>
            <w:r w:rsidRPr="00DF60B9">
              <w:rPr>
                <w:rFonts w:ascii="Arial" w:hAnsi="Arial" w:cs="Arial"/>
                <w:sz w:val="20"/>
                <w:szCs w:val="20"/>
              </w:rPr>
              <w:t>/m</w:t>
            </w:r>
          </w:p>
        </w:tc>
        <w:tc>
          <w:tcPr>
            <w:tcW w:w="1525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B439BA" w:rsidRPr="00DF60B9" w:rsidRDefault="00B439BA" w:rsidP="00DD3C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0B9">
              <w:rPr>
                <w:rFonts w:ascii="Arial" w:hAnsi="Arial" w:cs="Arial"/>
                <w:sz w:val="20"/>
                <w:szCs w:val="20"/>
              </w:rPr>
              <w:t>8,0/8,0</w:t>
            </w:r>
          </w:p>
        </w:tc>
      </w:tr>
      <w:tr w:rsidR="00B439BA" w:rsidTr="00DD3C46">
        <w:trPr>
          <w:trHeight w:val="397"/>
        </w:trPr>
        <w:tc>
          <w:tcPr>
            <w:tcW w:w="311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B439BA" w:rsidRPr="00DF60B9" w:rsidRDefault="0015212D" w:rsidP="00DD3C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ps"/>
                <w:rFonts w:ascii="Arial" w:hAnsi="Arial" w:cs="Arial"/>
                <w:sz w:val="20"/>
                <w:szCs w:val="20"/>
              </w:rPr>
              <w:t>Wydłużenie przy m</w:t>
            </w:r>
            <w:r w:rsidR="00B439BA" w:rsidRPr="00DF60B9">
              <w:rPr>
                <w:rStyle w:val="hps"/>
                <w:rFonts w:ascii="Arial" w:hAnsi="Arial" w:cs="Arial"/>
                <w:sz w:val="20"/>
                <w:szCs w:val="20"/>
              </w:rPr>
              <w:t>ax</w:t>
            </w:r>
            <w:r w:rsidR="00B439BA" w:rsidRPr="00DF60B9">
              <w:rPr>
                <w:rStyle w:val="shorttext"/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Style w:val="hps"/>
                <w:rFonts w:ascii="Arial" w:hAnsi="Arial" w:cs="Arial"/>
                <w:sz w:val="20"/>
                <w:szCs w:val="20"/>
              </w:rPr>
              <w:t xml:space="preserve">obciążeniu </w:t>
            </w:r>
            <w:r w:rsidR="00B439BA" w:rsidRPr="00DF60B9">
              <w:rPr>
                <w:rStyle w:val="hps"/>
                <w:rFonts w:ascii="Arial" w:hAnsi="Arial" w:cs="Arial"/>
                <w:sz w:val="20"/>
                <w:szCs w:val="20"/>
              </w:rPr>
              <w:t>MD/CMD</w:t>
            </w:r>
          </w:p>
        </w:tc>
        <w:tc>
          <w:tcPr>
            <w:tcW w:w="2268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B439BA" w:rsidRPr="00DF60B9" w:rsidRDefault="00B439BA" w:rsidP="00DD3C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0B9">
              <w:rPr>
                <w:rFonts w:ascii="Arial" w:hAnsi="Arial" w:cs="Arial"/>
                <w:sz w:val="20"/>
                <w:szCs w:val="20"/>
              </w:rPr>
              <w:t>UNE EN ISO 10319</w:t>
            </w:r>
          </w:p>
        </w:tc>
        <w:tc>
          <w:tcPr>
            <w:tcW w:w="155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B439BA" w:rsidRPr="00DF60B9" w:rsidRDefault="00B439BA" w:rsidP="00DD3C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0B9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525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B439BA" w:rsidRPr="00DF60B9" w:rsidRDefault="00B439BA" w:rsidP="00DD3C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0B9">
              <w:rPr>
                <w:rFonts w:ascii="Arial" w:hAnsi="Arial" w:cs="Arial"/>
                <w:sz w:val="20"/>
                <w:szCs w:val="20"/>
              </w:rPr>
              <w:t>90/80</w:t>
            </w:r>
          </w:p>
        </w:tc>
      </w:tr>
      <w:tr w:rsidR="00B439BA" w:rsidTr="00DD3C46">
        <w:trPr>
          <w:trHeight w:val="397"/>
        </w:trPr>
        <w:tc>
          <w:tcPr>
            <w:tcW w:w="311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B439BA" w:rsidRPr="00DF60B9" w:rsidRDefault="00B439BA" w:rsidP="00DD3C4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F60B9">
              <w:rPr>
                <w:rFonts w:ascii="Arial" w:eastAsia="Times New Roman" w:hAnsi="Arial" w:cs="Arial"/>
                <w:sz w:val="20"/>
                <w:szCs w:val="20"/>
              </w:rPr>
              <w:t>Odporność na przebicie statyczne (CBR)</w:t>
            </w:r>
          </w:p>
        </w:tc>
        <w:tc>
          <w:tcPr>
            <w:tcW w:w="2268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B439BA" w:rsidRPr="00DF60B9" w:rsidRDefault="00B439BA" w:rsidP="00DD3C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0B9">
              <w:rPr>
                <w:rFonts w:ascii="Arial" w:hAnsi="Arial" w:cs="Arial"/>
                <w:sz w:val="20"/>
                <w:szCs w:val="20"/>
              </w:rPr>
              <w:t>UNE EN ISO 12236</w:t>
            </w:r>
          </w:p>
        </w:tc>
        <w:tc>
          <w:tcPr>
            <w:tcW w:w="155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B439BA" w:rsidRPr="00DF60B9" w:rsidRDefault="00B439BA" w:rsidP="00DD3C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0B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525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B439BA" w:rsidRPr="00DF60B9" w:rsidRDefault="00B439BA" w:rsidP="00DD3C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0B9">
              <w:rPr>
                <w:rFonts w:ascii="Arial" w:hAnsi="Arial" w:cs="Arial"/>
                <w:sz w:val="20"/>
                <w:szCs w:val="20"/>
              </w:rPr>
              <w:t>1300</w:t>
            </w:r>
          </w:p>
        </w:tc>
      </w:tr>
      <w:tr w:rsidR="00B439BA" w:rsidTr="00DD3C46">
        <w:trPr>
          <w:trHeight w:val="397"/>
        </w:trPr>
        <w:tc>
          <w:tcPr>
            <w:tcW w:w="311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B439BA" w:rsidRPr="00DF60B9" w:rsidRDefault="00B439BA" w:rsidP="00DD3C46">
            <w:pPr>
              <w:rPr>
                <w:rFonts w:ascii="Arial" w:hAnsi="Arial" w:cs="Arial"/>
                <w:sz w:val="20"/>
                <w:szCs w:val="20"/>
              </w:rPr>
            </w:pPr>
            <w:r w:rsidRPr="00DF60B9">
              <w:rPr>
                <w:rFonts w:ascii="Arial" w:hAnsi="Arial" w:cs="Arial"/>
                <w:sz w:val="20"/>
                <w:szCs w:val="20"/>
              </w:rPr>
              <w:t>Test spadającego stożka</w:t>
            </w:r>
          </w:p>
        </w:tc>
        <w:tc>
          <w:tcPr>
            <w:tcW w:w="2268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B439BA" w:rsidRPr="00DF60B9" w:rsidRDefault="00B439BA" w:rsidP="00DD3C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0B9">
              <w:rPr>
                <w:rFonts w:ascii="Arial" w:hAnsi="Arial" w:cs="Arial"/>
                <w:sz w:val="20"/>
                <w:szCs w:val="20"/>
              </w:rPr>
              <w:t>UNE EN ISO 13433</w:t>
            </w:r>
          </w:p>
        </w:tc>
        <w:tc>
          <w:tcPr>
            <w:tcW w:w="155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B439BA" w:rsidRPr="00DF60B9" w:rsidRDefault="00B439BA" w:rsidP="00DD3C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0B9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525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B439BA" w:rsidRPr="00DF60B9" w:rsidRDefault="00B439BA" w:rsidP="00DD3C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0B9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B439BA" w:rsidTr="00DD3C46">
        <w:trPr>
          <w:trHeight w:val="397"/>
        </w:trPr>
        <w:tc>
          <w:tcPr>
            <w:tcW w:w="311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B439BA" w:rsidRPr="00DF60B9" w:rsidRDefault="00B439BA" w:rsidP="00DD3C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DF60B9">
              <w:rPr>
                <w:rFonts w:ascii="Arial" w:eastAsia="Times New Roman" w:hAnsi="Arial" w:cs="Arial"/>
                <w:sz w:val="20"/>
                <w:szCs w:val="20"/>
              </w:rPr>
              <w:t>rzepuszczalność wody</w:t>
            </w:r>
          </w:p>
        </w:tc>
        <w:tc>
          <w:tcPr>
            <w:tcW w:w="2268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B439BA" w:rsidRPr="00DF60B9" w:rsidRDefault="00B439BA" w:rsidP="00DD3C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0B9">
              <w:rPr>
                <w:rFonts w:ascii="Arial" w:hAnsi="Arial" w:cs="Arial"/>
                <w:sz w:val="20"/>
                <w:szCs w:val="20"/>
              </w:rPr>
              <w:t>UNE EN ISO 11058</w:t>
            </w:r>
          </w:p>
        </w:tc>
        <w:tc>
          <w:tcPr>
            <w:tcW w:w="155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B439BA" w:rsidRPr="00DF60B9" w:rsidRDefault="00DD3C46" w:rsidP="00DD3C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="00B439BA" w:rsidRPr="00DF60B9">
              <w:rPr>
                <w:rFonts w:ascii="Arial" w:hAnsi="Arial" w:cs="Arial"/>
                <w:sz w:val="20"/>
                <w:szCs w:val="20"/>
              </w:rPr>
              <w:t>/s/</w:t>
            </w:r>
            <w:r>
              <w:rPr>
                <w:rFonts w:ascii="Arial" w:hAnsi="Arial" w:cs="Arial"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25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B439BA" w:rsidRPr="00DF60B9" w:rsidRDefault="00B439BA" w:rsidP="00DD3C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0B9">
              <w:rPr>
                <w:rFonts w:ascii="Arial" w:hAnsi="Arial" w:cs="Arial"/>
                <w:sz w:val="20"/>
                <w:szCs w:val="20"/>
              </w:rPr>
              <w:t>0,120</w:t>
            </w:r>
          </w:p>
        </w:tc>
      </w:tr>
      <w:tr w:rsidR="00B439BA" w:rsidTr="00DD3C46">
        <w:trPr>
          <w:trHeight w:val="397"/>
        </w:trPr>
        <w:tc>
          <w:tcPr>
            <w:tcW w:w="311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B439BA" w:rsidRPr="00DF60B9" w:rsidRDefault="00B439BA" w:rsidP="00DD3C46">
            <w:pPr>
              <w:rPr>
                <w:rFonts w:ascii="Arial" w:hAnsi="Arial" w:cs="Arial"/>
                <w:sz w:val="20"/>
                <w:szCs w:val="20"/>
              </w:rPr>
            </w:pPr>
            <w:r w:rsidRPr="00DF60B9">
              <w:rPr>
                <w:rFonts w:ascii="Arial" w:hAnsi="Arial" w:cs="Arial"/>
                <w:sz w:val="20"/>
                <w:szCs w:val="20"/>
              </w:rPr>
              <w:t xml:space="preserve">Przepuszczalność pozioma dla 20 </w:t>
            </w:r>
            <w:proofErr w:type="spellStart"/>
            <w:r w:rsidRPr="00DF60B9">
              <w:rPr>
                <w:rFonts w:ascii="Arial" w:hAnsi="Arial" w:cs="Arial"/>
                <w:sz w:val="20"/>
                <w:szCs w:val="20"/>
              </w:rPr>
              <w:t>kPa</w:t>
            </w:r>
            <w:proofErr w:type="spellEnd"/>
          </w:p>
        </w:tc>
        <w:tc>
          <w:tcPr>
            <w:tcW w:w="2268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B439BA" w:rsidRPr="00DF60B9" w:rsidRDefault="00B439BA" w:rsidP="00DD3C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0B9">
              <w:rPr>
                <w:rFonts w:ascii="Arial" w:hAnsi="Arial" w:cs="Arial"/>
                <w:sz w:val="20"/>
                <w:szCs w:val="20"/>
              </w:rPr>
              <w:t>UNE EN ISO 12958</w:t>
            </w:r>
          </w:p>
        </w:tc>
        <w:tc>
          <w:tcPr>
            <w:tcW w:w="155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B439BA" w:rsidRPr="00DF60B9" w:rsidRDefault="00DD3C46" w:rsidP="00DD3C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="00B439BA" w:rsidRPr="00DF60B9">
              <w:rPr>
                <w:rFonts w:ascii="Arial" w:hAnsi="Arial" w:cs="Arial"/>
                <w:sz w:val="20"/>
                <w:szCs w:val="20"/>
              </w:rPr>
              <w:t>/s/m</w:t>
            </w:r>
          </w:p>
        </w:tc>
        <w:tc>
          <w:tcPr>
            <w:tcW w:w="1525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B439BA" w:rsidRPr="00DF60B9" w:rsidRDefault="00B439BA" w:rsidP="00DD3C46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F60B9">
              <w:rPr>
                <w:rFonts w:ascii="Arial" w:hAnsi="Arial" w:cs="Arial"/>
                <w:sz w:val="20"/>
                <w:szCs w:val="20"/>
              </w:rPr>
              <w:t>1x10</w:t>
            </w:r>
            <w:r w:rsidRPr="00DF60B9">
              <w:rPr>
                <w:rFonts w:ascii="Arial" w:hAnsi="Arial" w:cs="Arial"/>
                <w:sz w:val="20"/>
                <w:szCs w:val="20"/>
                <w:vertAlign w:val="superscript"/>
              </w:rPr>
              <w:t>-6</w:t>
            </w:r>
          </w:p>
        </w:tc>
      </w:tr>
      <w:tr w:rsidR="00B439BA" w:rsidTr="00DD3C46">
        <w:trPr>
          <w:trHeight w:val="397"/>
        </w:trPr>
        <w:tc>
          <w:tcPr>
            <w:tcW w:w="311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B439BA" w:rsidRPr="00DF60B9" w:rsidRDefault="00496F77" w:rsidP="00DD3C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Charakterystyczna wielkość porów</w:t>
            </w:r>
            <w:r w:rsidR="00B439BA" w:rsidRPr="00DF60B9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="00B439BA" w:rsidRPr="00DF60B9">
              <w:rPr>
                <w:rFonts w:ascii="Arial" w:hAnsi="Arial" w:cs="Arial"/>
                <w:sz w:val="20"/>
                <w:szCs w:val="20"/>
                <w:vertAlign w:val="subscript"/>
              </w:rPr>
              <w:t>90</w:t>
            </w:r>
          </w:p>
        </w:tc>
        <w:tc>
          <w:tcPr>
            <w:tcW w:w="2268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B439BA" w:rsidRPr="00DF60B9" w:rsidRDefault="00B439BA" w:rsidP="00DD3C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0B9">
              <w:rPr>
                <w:rFonts w:ascii="Arial" w:hAnsi="Arial" w:cs="Arial"/>
                <w:sz w:val="20"/>
                <w:szCs w:val="20"/>
              </w:rPr>
              <w:t>UNE EN ISO 12956</w:t>
            </w:r>
          </w:p>
        </w:tc>
        <w:tc>
          <w:tcPr>
            <w:tcW w:w="155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B439BA" w:rsidRPr="00DF60B9" w:rsidRDefault="00B439BA" w:rsidP="00DD3C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60B9">
              <w:rPr>
                <w:rFonts w:ascii="Arial" w:hAnsi="Arial" w:cs="Arial"/>
                <w:sz w:val="20"/>
                <w:szCs w:val="20"/>
              </w:rPr>
              <w:t>μm</w:t>
            </w:r>
            <w:proofErr w:type="spellEnd"/>
          </w:p>
        </w:tc>
        <w:tc>
          <w:tcPr>
            <w:tcW w:w="1525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B439BA" w:rsidRPr="00DF60B9" w:rsidRDefault="00B439BA" w:rsidP="00DD3C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0B9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</w:tbl>
    <w:p w:rsidR="009C1250" w:rsidRDefault="009C1250" w:rsidP="009C1250">
      <w:pPr>
        <w:pStyle w:val="Akapitzlist"/>
        <w:jc w:val="both"/>
      </w:pPr>
    </w:p>
    <w:p w:rsidR="00892CB5" w:rsidRPr="00BD3B6A" w:rsidRDefault="00892CB5" w:rsidP="00892CB5">
      <w:pPr>
        <w:pStyle w:val="Akapitzlist"/>
        <w:numPr>
          <w:ilvl w:val="0"/>
          <w:numId w:val="3"/>
        </w:numPr>
        <w:jc w:val="both"/>
      </w:pPr>
      <w:r w:rsidRPr="008306A0">
        <w:rPr>
          <w:b/>
        </w:rPr>
        <w:lastRenderedPageBreak/>
        <w:t>Siatka</w:t>
      </w:r>
      <w:r>
        <w:t xml:space="preserve"> -</w:t>
      </w:r>
      <w:r w:rsidRPr="00892CB5">
        <w:rPr>
          <w:lang w:val="es-ES"/>
        </w:rPr>
        <w:t xml:space="preserve">niezbędna do owinięcia i utrzymania rury, </w:t>
      </w:r>
      <w:r>
        <w:rPr>
          <w:lang w:val="es-ES"/>
        </w:rPr>
        <w:t>kryszywa EPS</w:t>
      </w:r>
      <w:r w:rsidRPr="00892CB5">
        <w:rPr>
          <w:lang w:val="es-ES"/>
        </w:rPr>
        <w:t xml:space="preserve"> i </w:t>
      </w:r>
      <w:r>
        <w:rPr>
          <w:lang w:val="es-ES"/>
        </w:rPr>
        <w:t>geowłókniny</w:t>
      </w:r>
      <w:r w:rsidR="00A221CF">
        <w:rPr>
          <w:lang w:val="es-ES"/>
        </w:rPr>
        <w:t xml:space="preserve"> we właściwym</w:t>
      </w:r>
      <w:r w:rsidRPr="00892CB5">
        <w:rPr>
          <w:lang w:val="es-ES"/>
        </w:rPr>
        <w:t xml:space="preserve"> miejscu. Jest elastyczna i odporna na promieniowanie UV.</w:t>
      </w:r>
    </w:p>
    <w:tbl>
      <w:tblPr>
        <w:tblStyle w:val="Tabela-Siatka"/>
        <w:tblW w:w="8505" w:type="dxa"/>
        <w:tblInd w:w="817" w:type="dxa"/>
        <w:tblBorders>
          <w:bottom w:val="single" w:sz="12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3119"/>
        <w:gridCol w:w="2976"/>
        <w:gridCol w:w="2410"/>
      </w:tblGrid>
      <w:tr w:rsidR="00734731" w:rsidTr="00DD4895">
        <w:trPr>
          <w:trHeight w:val="397"/>
        </w:trPr>
        <w:tc>
          <w:tcPr>
            <w:tcW w:w="311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shd w:val="clear" w:color="auto" w:fill="17365D" w:themeFill="text2" w:themeFillShade="BF"/>
            <w:vAlign w:val="center"/>
          </w:tcPr>
          <w:p w:rsidR="00734731" w:rsidRPr="00925559" w:rsidRDefault="00734731" w:rsidP="00DD48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Siatka</w:t>
            </w:r>
          </w:p>
        </w:tc>
        <w:tc>
          <w:tcPr>
            <w:tcW w:w="2976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shd w:val="clear" w:color="auto" w:fill="17365D" w:themeFill="text2" w:themeFillShade="BF"/>
            <w:vAlign w:val="center"/>
          </w:tcPr>
          <w:p w:rsidR="00734731" w:rsidRPr="00925559" w:rsidRDefault="00734731" w:rsidP="00DD48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Jednostka</w:t>
            </w:r>
          </w:p>
        </w:tc>
        <w:tc>
          <w:tcPr>
            <w:tcW w:w="2410" w:type="dxa"/>
            <w:tcBorders>
              <w:left w:val="single" w:sz="12" w:space="0" w:color="0F243E" w:themeColor="text2" w:themeShade="80"/>
              <w:bottom w:val="single" w:sz="12" w:space="0" w:color="0F243E" w:themeColor="text2" w:themeShade="80"/>
            </w:tcBorders>
            <w:shd w:val="clear" w:color="auto" w:fill="17365D" w:themeFill="text2" w:themeFillShade="BF"/>
            <w:vAlign w:val="center"/>
          </w:tcPr>
          <w:p w:rsidR="00734731" w:rsidRPr="00925559" w:rsidRDefault="00734731" w:rsidP="00DD48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Wartość</w:t>
            </w:r>
          </w:p>
        </w:tc>
      </w:tr>
      <w:tr w:rsidR="00734731" w:rsidTr="00734731">
        <w:trPr>
          <w:trHeight w:val="397"/>
        </w:trPr>
        <w:tc>
          <w:tcPr>
            <w:tcW w:w="311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734731" w:rsidRPr="008D3BFB" w:rsidRDefault="00DF0620" w:rsidP="00DF0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</w:t>
            </w:r>
            <w:r w:rsidR="00734731">
              <w:rPr>
                <w:rFonts w:ascii="Arial" w:hAnsi="Arial" w:cs="Arial"/>
                <w:sz w:val="20"/>
                <w:szCs w:val="20"/>
              </w:rPr>
              <w:t>limer</w:t>
            </w:r>
          </w:p>
        </w:tc>
        <w:tc>
          <w:tcPr>
            <w:tcW w:w="2976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734731" w:rsidRPr="008D3BFB" w:rsidRDefault="00022D89" w:rsidP="00734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410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734731" w:rsidRPr="008D3BFB" w:rsidRDefault="00734731" w:rsidP="00734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Polietylen</w:t>
            </w:r>
          </w:p>
        </w:tc>
      </w:tr>
      <w:tr w:rsidR="00734731" w:rsidTr="00734731">
        <w:trPr>
          <w:trHeight w:val="397"/>
        </w:trPr>
        <w:tc>
          <w:tcPr>
            <w:tcW w:w="311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734731" w:rsidRPr="008D3BFB" w:rsidRDefault="00DF0620" w:rsidP="00DF0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Gramatura (DR300)</w:t>
            </w:r>
          </w:p>
        </w:tc>
        <w:tc>
          <w:tcPr>
            <w:tcW w:w="2976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734731" w:rsidRPr="008D3BFB" w:rsidRDefault="00734731" w:rsidP="00734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g/m</w:t>
            </w:r>
          </w:p>
        </w:tc>
        <w:tc>
          <w:tcPr>
            <w:tcW w:w="2410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734731" w:rsidRPr="008D3BFB" w:rsidRDefault="00DF0620" w:rsidP="00DF0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</w:tr>
      <w:tr w:rsidR="00DF0620" w:rsidTr="00734731">
        <w:trPr>
          <w:trHeight w:val="397"/>
        </w:trPr>
        <w:tc>
          <w:tcPr>
            <w:tcW w:w="311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DF0620" w:rsidRDefault="00DF0620" w:rsidP="00DF0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Gramatura (DR370)</w:t>
            </w:r>
          </w:p>
        </w:tc>
        <w:tc>
          <w:tcPr>
            <w:tcW w:w="2976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DF0620" w:rsidRDefault="00DF0620" w:rsidP="00734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g/m</w:t>
            </w:r>
          </w:p>
        </w:tc>
        <w:tc>
          <w:tcPr>
            <w:tcW w:w="2410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DF0620" w:rsidRDefault="00DF0620" w:rsidP="00DF0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</w:tr>
      <w:tr w:rsidR="00734731" w:rsidTr="00734731">
        <w:trPr>
          <w:trHeight w:val="397"/>
        </w:trPr>
        <w:tc>
          <w:tcPr>
            <w:tcW w:w="311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734731" w:rsidRPr="008D3BFB" w:rsidRDefault="00F77E13" w:rsidP="00DF062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Półobwód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(DR300)</w:t>
            </w:r>
          </w:p>
        </w:tc>
        <w:tc>
          <w:tcPr>
            <w:tcW w:w="2976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734731" w:rsidRPr="008D3BFB" w:rsidRDefault="00734731" w:rsidP="00734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</w:t>
            </w:r>
          </w:p>
        </w:tc>
        <w:tc>
          <w:tcPr>
            <w:tcW w:w="2410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734731" w:rsidRPr="008D3BFB" w:rsidRDefault="00F77E13" w:rsidP="00734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</w:tr>
      <w:tr w:rsidR="00F77E13" w:rsidTr="00734731">
        <w:trPr>
          <w:trHeight w:val="397"/>
        </w:trPr>
        <w:tc>
          <w:tcPr>
            <w:tcW w:w="311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F77E13" w:rsidRDefault="00F77E13" w:rsidP="00DF062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Półobwód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(DR370)</w:t>
            </w:r>
          </w:p>
        </w:tc>
        <w:tc>
          <w:tcPr>
            <w:tcW w:w="2976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F77E13" w:rsidRDefault="00F77E13" w:rsidP="00734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</w:t>
            </w:r>
          </w:p>
        </w:tc>
        <w:tc>
          <w:tcPr>
            <w:tcW w:w="2410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F77E13" w:rsidRDefault="00F77E13" w:rsidP="00734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</w:tr>
      <w:tr w:rsidR="00734731" w:rsidTr="00734731">
        <w:trPr>
          <w:trHeight w:val="397"/>
        </w:trPr>
        <w:tc>
          <w:tcPr>
            <w:tcW w:w="311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734731" w:rsidRPr="008D3BFB" w:rsidRDefault="00734731" w:rsidP="00DF0620">
            <w:pPr>
              <w:rPr>
                <w:rFonts w:ascii="Arial" w:hAnsi="Arial" w:cs="Arial"/>
                <w:sz w:val="20"/>
                <w:szCs w:val="20"/>
              </w:rPr>
            </w:pPr>
            <w:r w:rsidRPr="008D3BFB">
              <w:rPr>
                <w:rFonts w:ascii="Arial" w:hAnsi="Arial" w:cs="Arial"/>
                <w:sz w:val="20"/>
                <w:szCs w:val="20"/>
              </w:rPr>
              <w:t xml:space="preserve">Typ </w:t>
            </w:r>
            <w:r>
              <w:rPr>
                <w:rFonts w:ascii="Arial" w:hAnsi="Arial" w:cs="Arial"/>
                <w:sz w:val="20"/>
                <w:szCs w:val="20"/>
              </w:rPr>
              <w:t>siatki</w:t>
            </w:r>
          </w:p>
        </w:tc>
        <w:tc>
          <w:tcPr>
            <w:tcW w:w="2976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734731" w:rsidRPr="008D3BFB" w:rsidRDefault="00022D89" w:rsidP="00734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410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734731" w:rsidRPr="008D3BFB" w:rsidRDefault="00055BD4" w:rsidP="001B36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Orientacja</w:t>
            </w:r>
            <w:r w:rsidR="00F94C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3634">
              <w:rPr>
                <w:rFonts w:ascii="Arial" w:hAnsi="Arial" w:cs="Arial"/>
                <w:sz w:val="20"/>
                <w:szCs w:val="20"/>
              </w:rPr>
              <w:t>kołowa</w:t>
            </w:r>
          </w:p>
        </w:tc>
      </w:tr>
    </w:tbl>
    <w:p w:rsidR="00BD3B6A" w:rsidRPr="00892CB5" w:rsidRDefault="00BD3B6A" w:rsidP="00BD3B6A">
      <w:pPr>
        <w:pStyle w:val="Akapitzlist"/>
        <w:jc w:val="both"/>
      </w:pPr>
    </w:p>
    <w:p w:rsidR="000B0D07" w:rsidRDefault="00D14C1D" w:rsidP="00D14C1D">
      <w:pPr>
        <w:pStyle w:val="Akapitzlist"/>
        <w:numPr>
          <w:ilvl w:val="0"/>
          <w:numId w:val="3"/>
        </w:numPr>
        <w:jc w:val="both"/>
      </w:pPr>
      <w:r>
        <w:rPr>
          <w:b/>
        </w:rPr>
        <w:t>System drenażowy DRENOTUBE</w:t>
      </w:r>
      <w:r w:rsidR="001170A3">
        <w:t xml:space="preserve"> - </w:t>
      </w:r>
      <w:r>
        <w:rPr>
          <w:lang w:val="es-ES"/>
        </w:rPr>
        <w:t>z</w:t>
      </w:r>
      <w:r w:rsidR="00BB1147" w:rsidRPr="00BB1147">
        <w:rPr>
          <w:lang w:val="es-ES"/>
        </w:rPr>
        <w:t xml:space="preserve">estawy </w:t>
      </w:r>
      <w:r w:rsidR="00BB1147">
        <w:rPr>
          <w:lang w:val="es-ES"/>
        </w:rPr>
        <w:t xml:space="preserve">drenażowe </w:t>
      </w:r>
      <w:r w:rsidR="00BB1147" w:rsidRPr="00BB1147">
        <w:rPr>
          <w:lang w:val="es-ES"/>
        </w:rPr>
        <w:t>mają długość 3 lub 6 metrów. Każdy segment zawiera szybkozłącze do łatwego łączenia modułów. Produkt j</w:t>
      </w:r>
      <w:r>
        <w:rPr>
          <w:lang w:val="es-ES"/>
        </w:rPr>
        <w:t xml:space="preserve">est dostępny w dwóch średnicach 300mm – </w:t>
      </w:r>
      <w:r w:rsidR="00F94C1D">
        <w:rPr>
          <w:lang w:val="es-ES"/>
        </w:rPr>
        <w:t>system DR300 i</w:t>
      </w:r>
      <w:r>
        <w:rPr>
          <w:lang w:val="es-ES"/>
        </w:rPr>
        <w:t xml:space="preserve"> 370 – system DR370.</w:t>
      </w:r>
      <w:r w:rsidR="001170A3">
        <w:tab/>
      </w:r>
    </w:p>
    <w:tbl>
      <w:tblPr>
        <w:tblStyle w:val="Tabela-Siatka"/>
        <w:tblW w:w="8505" w:type="dxa"/>
        <w:tblInd w:w="817" w:type="dxa"/>
        <w:tblBorders>
          <w:bottom w:val="single" w:sz="12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3119"/>
        <w:gridCol w:w="2976"/>
        <w:gridCol w:w="2410"/>
      </w:tblGrid>
      <w:tr w:rsidR="00C45791" w:rsidTr="00D14C1D">
        <w:trPr>
          <w:trHeight w:val="397"/>
        </w:trPr>
        <w:tc>
          <w:tcPr>
            <w:tcW w:w="311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shd w:val="clear" w:color="auto" w:fill="17365D" w:themeFill="text2" w:themeFillShade="BF"/>
            <w:vAlign w:val="center"/>
          </w:tcPr>
          <w:p w:rsidR="00C45791" w:rsidRPr="00925559" w:rsidRDefault="00D14C1D" w:rsidP="00D14C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DRENOTUBE</w:t>
            </w:r>
          </w:p>
        </w:tc>
        <w:tc>
          <w:tcPr>
            <w:tcW w:w="2976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shd w:val="clear" w:color="auto" w:fill="17365D" w:themeFill="text2" w:themeFillShade="BF"/>
            <w:vAlign w:val="center"/>
          </w:tcPr>
          <w:p w:rsidR="00C45791" w:rsidRPr="00925559" w:rsidRDefault="00C45791" w:rsidP="00D14C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Jednostka</w:t>
            </w:r>
          </w:p>
        </w:tc>
        <w:tc>
          <w:tcPr>
            <w:tcW w:w="2410" w:type="dxa"/>
            <w:tcBorders>
              <w:left w:val="single" w:sz="12" w:space="0" w:color="0F243E" w:themeColor="text2" w:themeShade="80"/>
              <w:bottom w:val="single" w:sz="12" w:space="0" w:color="0F243E" w:themeColor="text2" w:themeShade="80"/>
            </w:tcBorders>
            <w:shd w:val="clear" w:color="auto" w:fill="17365D" w:themeFill="text2" w:themeFillShade="BF"/>
            <w:vAlign w:val="center"/>
          </w:tcPr>
          <w:p w:rsidR="00C45791" w:rsidRPr="00925559" w:rsidRDefault="00C45791" w:rsidP="00D14C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Wartość</w:t>
            </w:r>
          </w:p>
        </w:tc>
      </w:tr>
      <w:tr w:rsidR="00C45791" w:rsidTr="0049625D">
        <w:trPr>
          <w:trHeight w:val="397"/>
        </w:trPr>
        <w:tc>
          <w:tcPr>
            <w:tcW w:w="311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C45791" w:rsidRPr="008D3BFB" w:rsidRDefault="00C45791" w:rsidP="004962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Długość</w:t>
            </w:r>
          </w:p>
        </w:tc>
        <w:tc>
          <w:tcPr>
            <w:tcW w:w="2976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C45791" w:rsidRPr="008D3BFB" w:rsidRDefault="00C45791" w:rsidP="00C25B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410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C45791" w:rsidRPr="008D3BFB" w:rsidRDefault="00C25BC5" w:rsidP="00C25B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lub 6</w:t>
            </w:r>
          </w:p>
        </w:tc>
      </w:tr>
      <w:tr w:rsidR="00C45791" w:rsidTr="0049625D">
        <w:trPr>
          <w:trHeight w:val="397"/>
        </w:trPr>
        <w:tc>
          <w:tcPr>
            <w:tcW w:w="311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C45791" w:rsidRPr="008D3BFB" w:rsidRDefault="00C25BC5" w:rsidP="004962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Ciężar 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długości (DR300)</w:t>
            </w:r>
          </w:p>
        </w:tc>
        <w:tc>
          <w:tcPr>
            <w:tcW w:w="2976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C45791" w:rsidRPr="008D3BFB" w:rsidRDefault="00C45791" w:rsidP="00C25B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g/m</w:t>
            </w:r>
          </w:p>
        </w:tc>
        <w:tc>
          <w:tcPr>
            <w:tcW w:w="2410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C45791" w:rsidRPr="008D3BFB" w:rsidRDefault="00C25BC5" w:rsidP="00C25B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</w:t>
            </w:r>
          </w:p>
        </w:tc>
      </w:tr>
      <w:tr w:rsidR="00C25BC5" w:rsidTr="0049625D">
        <w:trPr>
          <w:trHeight w:val="397"/>
        </w:trPr>
        <w:tc>
          <w:tcPr>
            <w:tcW w:w="311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C25BC5" w:rsidRDefault="00C25BC5" w:rsidP="004962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Ciężar 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długości (DR370)</w:t>
            </w:r>
          </w:p>
        </w:tc>
        <w:tc>
          <w:tcPr>
            <w:tcW w:w="2976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C25BC5" w:rsidRDefault="00C25BC5" w:rsidP="00C25B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g/m</w:t>
            </w:r>
          </w:p>
        </w:tc>
        <w:tc>
          <w:tcPr>
            <w:tcW w:w="2410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C25BC5" w:rsidRDefault="00C25BC5" w:rsidP="00C25B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2150</w:t>
            </w:r>
          </w:p>
        </w:tc>
      </w:tr>
      <w:tr w:rsidR="00C45791" w:rsidTr="0049625D">
        <w:trPr>
          <w:trHeight w:val="397"/>
        </w:trPr>
        <w:tc>
          <w:tcPr>
            <w:tcW w:w="311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C45791" w:rsidRPr="008D3BFB" w:rsidRDefault="00C45791" w:rsidP="004962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Średnica pakietu</w:t>
            </w:r>
            <w:r w:rsidR="00C25BC5">
              <w:rPr>
                <w:rFonts w:ascii="Arial" w:hAnsi="Arial" w:cs="Arial"/>
                <w:sz w:val="20"/>
                <w:szCs w:val="20"/>
              </w:rPr>
              <w:t xml:space="preserve"> (DR300)</w:t>
            </w:r>
          </w:p>
        </w:tc>
        <w:tc>
          <w:tcPr>
            <w:tcW w:w="2976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C45791" w:rsidRPr="008D3BFB" w:rsidRDefault="00C45791" w:rsidP="00C25B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2410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C45791" w:rsidRPr="008D3BFB" w:rsidRDefault="00C25BC5" w:rsidP="00C25B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C457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25BC5" w:rsidTr="0049625D">
        <w:trPr>
          <w:trHeight w:val="397"/>
        </w:trPr>
        <w:tc>
          <w:tcPr>
            <w:tcW w:w="3119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C25BC5" w:rsidRDefault="00C25BC5" w:rsidP="004962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Średnica pakietu (DR370)</w:t>
            </w:r>
          </w:p>
        </w:tc>
        <w:tc>
          <w:tcPr>
            <w:tcW w:w="2976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C25BC5" w:rsidRDefault="00C25BC5" w:rsidP="00C25B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2410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C25BC5" w:rsidRDefault="00C25BC5" w:rsidP="00C25B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</w:t>
            </w:r>
          </w:p>
        </w:tc>
      </w:tr>
    </w:tbl>
    <w:p w:rsidR="00C45791" w:rsidRDefault="00C45791" w:rsidP="00C45791">
      <w:pPr>
        <w:pStyle w:val="Akapitzlist"/>
        <w:jc w:val="both"/>
      </w:pPr>
    </w:p>
    <w:p w:rsidR="00EE0D16" w:rsidRPr="00EE0D16" w:rsidRDefault="00EE0D16" w:rsidP="00EE0D16">
      <w:pPr>
        <w:pStyle w:val="Akapitzlist"/>
        <w:jc w:val="both"/>
      </w:pPr>
      <w:r w:rsidRPr="00EE0D16">
        <w:rPr>
          <w:lang w:val="es-ES"/>
        </w:rPr>
        <w:t>UWAGA: cząstki kruszywa EPS są lżejsze niż woda, dlat</w:t>
      </w:r>
      <w:r w:rsidR="00074F04">
        <w:rPr>
          <w:lang w:val="es-ES"/>
        </w:rPr>
        <w:t>ego też można się spodziewać, iż</w:t>
      </w:r>
      <w:r w:rsidRPr="00EE0D16">
        <w:rPr>
          <w:lang w:val="es-ES"/>
        </w:rPr>
        <w:t xml:space="preserve"> naturalne siły wyporu</w:t>
      </w:r>
      <w:r>
        <w:rPr>
          <w:lang w:val="es-ES"/>
        </w:rPr>
        <w:t xml:space="preserve"> wody</w:t>
      </w:r>
      <w:r w:rsidRPr="00EE0D16">
        <w:rPr>
          <w:lang w:val="es-ES"/>
        </w:rPr>
        <w:t xml:space="preserve"> będą powodować, że </w:t>
      </w:r>
      <w:r w:rsidR="008E679D">
        <w:rPr>
          <w:lang w:val="es-ES"/>
        </w:rPr>
        <w:t>system</w:t>
      </w:r>
      <w:r w:rsidRPr="00EE0D16">
        <w:rPr>
          <w:lang w:val="es-ES"/>
        </w:rPr>
        <w:t xml:space="preserve"> zacznie unosić się w przypadku stojącej wody. Doświadczenie terenowe pokazało jednak, że nie stanowi to</w:t>
      </w:r>
      <w:r w:rsidR="00D36C6C">
        <w:rPr>
          <w:lang w:val="es-ES"/>
        </w:rPr>
        <w:t xml:space="preserve"> problemu przy</w:t>
      </w:r>
      <w:r w:rsidR="00074F04">
        <w:rPr>
          <w:lang w:val="es-ES"/>
        </w:rPr>
        <w:t xml:space="preserve"> </w:t>
      </w:r>
      <w:r w:rsidR="00DC501D">
        <w:rPr>
          <w:lang w:val="es-ES"/>
        </w:rPr>
        <w:t>przykryciu</w:t>
      </w:r>
      <w:r w:rsidR="00D36C6C">
        <w:rPr>
          <w:lang w:val="es-ES"/>
        </w:rPr>
        <w:t xml:space="preserve"> </w:t>
      </w:r>
      <w:r w:rsidR="00074F04">
        <w:rPr>
          <w:lang w:val="es-ES"/>
        </w:rPr>
        <w:t xml:space="preserve">go </w:t>
      </w:r>
      <w:r w:rsidR="00D36C6C">
        <w:rPr>
          <w:lang w:val="es-ES"/>
        </w:rPr>
        <w:t>min. 20cm gruntem</w:t>
      </w:r>
      <w:r w:rsidRPr="00EE0D16">
        <w:rPr>
          <w:lang w:val="es-ES"/>
        </w:rPr>
        <w:t>.</w:t>
      </w:r>
    </w:p>
    <w:p w:rsidR="007C360B" w:rsidRDefault="007C360B" w:rsidP="007C360B">
      <w:pPr>
        <w:pStyle w:val="Akapitzlist"/>
        <w:jc w:val="both"/>
      </w:pPr>
    </w:p>
    <w:p w:rsidR="00660441" w:rsidRPr="0015171D" w:rsidRDefault="00EE0D16" w:rsidP="00D02B10">
      <w:pPr>
        <w:pStyle w:val="Akapitzlist"/>
        <w:numPr>
          <w:ilvl w:val="0"/>
          <w:numId w:val="4"/>
        </w:numPr>
        <w:jc w:val="both"/>
        <w:rPr>
          <w:u w:val="single"/>
        </w:rPr>
      </w:pPr>
      <w:r w:rsidRPr="0015171D">
        <w:rPr>
          <w:u w:val="single"/>
        </w:rPr>
        <w:t>TRANSPORT</w:t>
      </w:r>
    </w:p>
    <w:p w:rsidR="003E5B89" w:rsidRDefault="00A372D3" w:rsidP="003E5B89">
      <w:pPr>
        <w:pStyle w:val="Akapitzlist"/>
        <w:jc w:val="both"/>
      </w:pPr>
      <w:r w:rsidRPr="00A372D3">
        <w:t>Podczas za</w:t>
      </w:r>
      <w:r>
        <w:t xml:space="preserve">ładunku lub rozładunku </w:t>
      </w:r>
      <w:r w:rsidR="00C15F85">
        <w:t>systemu</w:t>
      </w:r>
      <w:r w:rsidRPr="00A372D3">
        <w:t xml:space="preserve"> z ciężarówek lub kontenerów należy unikać uszkodze</w:t>
      </w:r>
      <w:r>
        <w:t>nia worków ochronnych</w:t>
      </w:r>
      <w:r w:rsidRPr="00A372D3">
        <w:t>. Czasami wewnątrz ciężarówek / kontenerów znajdują się</w:t>
      </w:r>
      <w:r w:rsidR="000C1C8B">
        <w:t xml:space="preserve"> elementy, które mogą uszkodzić </w:t>
      </w:r>
      <w:r w:rsidRPr="00A372D3">
        <w:t>opakowa</w:t>
      </w:r>
      <w:r>
        <w:t>nia i  siatkę wiążącą zestawy</w:t>
      </w:r>
      <w:r w:rsidRPr="00A372D3">
        <w:t>.</w:t>
      </w:r>
      <w:r w:rsidR="003E5B89">
        <w:t xml:space="preserve"> Segmenty drenażowe najlepiej przenosić w dwie osoby, trzymając je za każdy koniec, unikając przeciągania ich po ziemi.</w:t>
      </w:r>
    </w:p>
    <w:p w:rsidR="00EE0D16" w:rsidRDefault="00C15F85" w:rsidP="003E30BA">
      <w:pPr>
        <w:pStyle w:val="Akapitzlist"/>
        <w:jc w:val="both"/>
      </w:pPr>
      <w:r>
        <w:t>Prefabrykowany system dren</w:t>
      </w:r>
      <w:r w:rsidR="000C1C8B">
        <w:t>a</w:t>
      </w:r>
      <w:r>
        <w:t>żowy</w:t>
      </w:r>
      <w:r w:rsidR="004C7ACC" w:rsidRPr="004C7ACC">
        <w:t xml:space="preserve"> zawiera geowłókninę polipropylenową. Jest </w:t>
      </w:r>
      <w:r w:rsidR="003E30BA">
        <w:t xml:space="preserve">ona </w:t>
      </w:r>
      <w:r w:rsidR="004C7ACC" w:rsidRPr="004C7ACC">
        <w:t>bardzo wytrzymałym i odpornym</w:t>
      </w:r>
      <w:r w:rsidR="004C7ACC">
        <w:t xml:space="preserve"> na trudne warunki materiałem</w:t>
      </w:r>
      <w:r w:rsidR="004C7ACC" w:rsidRPr="004C7ACC">
        <w:t>. Jednak</w:t>
      </w:r>
      <w:r w:rsidR="003E30BA">
        <w:t xml:space="preserve">, </w:t>
      </w:r>
      <w:r w:rsidR="004C7ACC" w:rsidRPr="004C7ACC">
        <w:t>jak wszystkie geowłóknin</w:t>
      </w:r>
      <w:r w:rsidR="003E30BA">
        <w:t>y polipropylenowe, jest wrażliwa</w:t>
      </w:r>
      <w:r w:rsidR="004C7ACC" w:rsidRPr="004C7ACC">
        <w:t xml:space="preserve"> na pr</w:t>
      </w:r>
      <w:r w:rsidR="004C7ACC">
        <w:t xml:space="preserve">omienie UV. W tym celu </w:t>
      </w:r>
      <w:r>
        <w:t>kompletne pakiety są chronione</w:t>
      </w:r>
      <w:r w:rsidR="004C7ACC" w:rsidRPr="004C7ACC">
        <w:t xml:space="preserve"> workiem odpornym na promieniowanie UV. Unikanie ekspozycji na światło </w:t>
      </w:r>
      <w:r w:rsidR="004C7ACC" w:rsidRPr="004C7ACC">
        <w:lastRenderedPageBreak/>
        <w:t>słoneczne jest niezbędne, aby zapewnić optymalną wydajn</w:t>
      </w:r>
      <w:r w:rsidR="000C1C8B">
        <w:t xml:space="preserve">ość i trwałość. </w:t>
      </w:r>
      <w:r w:rsidR="003E5B89">
        <w:t>Ważne jest, aby opakowania ochronne by</w:t>
      </w:r>
      <w:r w:rsidR="003E30BA">
        <w:t>ły nieuszkodzone.</w:t>
      </w:r>
    </w:p>
    <w:p w:rsidR="00C8568F" w:rsidRDefault="00C8568F" w:rsidP="003E30BA">
      <w:pPr>
        <w:pStyle w:val="Akapitzlist"/>
        <w:jc w:val="both"/>
      </w:pPr>
    </w:p>
    <w:p w:rsidR="00D30BC9" w:rsidRPr="00C15F85" w:rsidRDefault="00EE0D16" w:rsidP="00C15F85">
      <w:pPr>
        <w:pStyle w:val="Akapitzlist"/>
        <w:numPr>
          <w:ilvl w:val="0"/>
          <w:numId w:val="4"/>
        </w:numPr>
        <w:jc w:val="both"/>
        <w:rPr>
          <w:u w:val="single"/>
        </w:rPr>
      </w:pPr>
      <w:r w:rsidRPr="00C15F85">
        <w:rPr>
          <w:u w:val="single"/>
        </w:rPr>
        <w:t>SPOSÓB MONTAŻU</w:t>
      </w:r>
    </w:p>
    <w:p w:rsidR="00D30BC9" w:rsidRDefault="00D30BC9" w:rsidP="00D30BC9">
      <w:pPr>
        <w:pStyle w:val="Akapitzlist"/>
        <w:jc w:val="both"/>
      </w:pPr>
      <w:r>
        <w:t>Ko</w:t>
      </w:r>
      <w:r w:rsidR="00B47CB7">
        <w:t>panie rowu należy rozpocząć od</w:t>
      </w:r>
      <w:r>
        <w:t xml:space="preserve"> miejsca</w:t>
      </w:r>
      <w:r w:rsidRPr="00D30BC9">
        <w:t>, w którym woda będzie deponowana lub</w:t>
      </w:r>
      <w:r>
        <w:t xml:space="preserve"> dren będzie podłączony</w:t>
      </w:r>
      <w:r w:rsidRPr="00D30BC9">
        <w:t xml:space="preserve"> do innej instalacji</w:t>
      </w:r>
      <w:r>
        <w:t xml:space="preserve"> („od dołu”)</w:t>
      </w:r>
      <w:r w:rsidRPr="00D30BC9">
        <w:t>. Umożliwi to określen</w:t>
      </w:r>
      <w:r>
        <w:t>ie wymaganego spadku</w:t>
      </w:r>
      <w:r w:rsidRPr="00D30BC9">
        <w:t>, aby zapewnić właściwy przepływ wody. Dno wykopu wymaga minimalnego</w:t>
      </w:r>
      <w:r w:rsidR="00C15F85">
        <w:t xml:space="preserve"> nachylenia 1%</w:t>
      </w:r>
      <w:r w:rsidR="00B47CB7">
        <w:t>,</w:t>
      </w:r>
      <w:r w:rsidR="00C15F85">
        <w:t xml:space="preserve"> bez żadnych przeszkód</w:t>
      </w:r>
      <w:r w:rsidRPr="00D30BC9">
        <w:t>, uskoków i innych form zatrzymujących przepływ wody. Szerokość</w:t>
      </w:r>
      <w:r w:rsidR="00B47CB7">
        <w:t xml:space="preserve"> wykopu powinna wynosić min.</w:t>
      </w:r>
      <w:r w:rsidR="00671FF3">
        <w:t xml:space="preserve"> 300 mm (dla DR300L3/L6) lub 400 mm (dla DR370L3/L</w:t>
      </w:r>
      <w:r w:rsidRPr="00D30BC9">
        <w:t xml:space="preserve">6). Zwykle głębokość wykopu jest zależna od jego długości </w:t>
      </w:r>
      <w:r w:rsidR="00C8568F">
        <w:t>i wa</w:t>
      </w:r>
      <w:r w:rsidRPr="00D30BC9">
        <w:t>ha się od</w:t>
      </w:r>
      <w:r w:rsidR="00671FF3">
        <w:t xml:space="preserve"> min.</w:t>
      </w:r>
      <w:r w:rsidRPr="00D30BC9">
        <w:t xml:space="preserve"> 0,4 do 3 metrów (maksymalna głębokość to 10 metrów).</w:t>
      </w:r>
    </w:p>
    <w:p w:rsidR="00467356" w:rsidRDefault="00562211" w:rsidP="00467356">
      <w:pPr>
        <w:pStyle w:val="Akapitzlist"/>
        <w:jc w:val="both"/>
      </w:pPr>
      <w:r>
        <w:t xml:space="preserve">Przed umieszczeniem </w:t>
      </w:r>
      <w:r w:rsidR="00C15F85">
        <w:t>zestawów</w:t>
      </w:r>
      <w:r>
        <w:t xml:space="preserve"> w rowach/wykopach n</w:t>
      </w:r>
      <w:r w:rsidR="00467356">
        <w:t>ależy z</w:t>
      </w:r>
      <w:r>
        <w:t>djąć z nich</w:t>
      </w:r>
      <w:r w:rsidR="009D122F">
        <w:t xml:space="preserve"> </w:t>
      </w:r>
      <w:r>
        <w:t>folię ochronną.</w:t>
      </w:r>
    </w:p>
    <w:p w:rsidR="00F13D9E" w:rsidRDefault="00196CB8" w:rsidP="00467356">
      <w:pPr>
        <w:pStyle w:val="Akapitzlist"/>
        <w:jc w:val="both"/>
      </w:pPr>
      <w:r>
        <w:t>Ułożyć</w:t>
      </w:r>
      <w:r w:rsidR="00467356">
        <w:t xml:space="preserve"> segmenty drenażu wzdłuż górnej krawędzi wykopu. Segmenty muszą być zainstalowane nadrukowaną l</w:t>
      </w:r>
      <w:r w:rsidR="00D70316">
        <w:t>inią i napisem "</w:t>
      </w:r>
      <w:proofErr w:type="spellStart"/>
      <w:r w:rsidR="00D70316">
        <w:t>This</w:t>
      </w:r>
      <w:proofErr w:type="spellEnd"/>
      <w:r w:rsidR="009D122F">
        <w:t xml:space="preserve"> </w:t>
      </w:r>
      <w:proofErr w:type="spellStart"/>
      <w:r w:rsidR="00D70316">
        <w:t>side</w:t>
      </w:r>
      <w:proofErr w:type="spellEnd"/>
      <w:r w:rsidR="009D122F">
        <w:t xml:space="preserve"> </w:t>
      </w:r>
      <w:proofErr w:type="spellStart"/>
      <w:r w:rsidR="00D70316">
        <w:t>up</w:t>
      </w:r>
      <w:proofErr w:type="spellEnd"/>
      <w:r w:rsidR="00467356">
        <w:t>" na wierzch. Nieopisana część (1/4 powierzchni) musi być ski</w:t>
      </w:r>
      <w:r w:rsidR="009D122F">
        <w:t>erowana w stronę dna wykopu. Po</w:t>
      </w:r>
      <w:r w:rsidR="00467356">
        <w:t>łącz</w:t>
      </w:r>
      <w:r w:rsidR="0064780C">
        <w:t>yć</w:t>
      </w:r>
      <w:r w:rsidR="009D122F">
        <w:t xml:space="preserve"> ze sobą wymaganą</w:t>
      </w:r>
      <w:r w:rsidR="00B96236">
        <w:t xml:space="preserve"> długość zestawów za pomocą złączki</w:t>
      </w:r>
      <w:r w:rsidR="0064780C">
        <w:t>. W przypadku, gdy zaistnieje potrzeba</w:t>
      </w:r>
      <w:r w:rsidR="00AE1C98">
        <w:t xml:space="preserve"> </w:t>
      </w:r>
      <w:r w:rsidR="0064780C">
        <w:t xml:space="preserve">użycia </w:t>
      </w:r>
      <w:r w:rsidR="00AE1C98">
        <w:t xml:space="preserve">krótszego segmentu, </w:t>
      </w:r>
      <w:r w:rsidR="00467356">
        <w:t>można go uciąć, a nadmiar kulek</w:t>
      </w:r>
      <w:r w:rsidR="0064780C">
        <w:t xml:space="preserve"> EPS</w:t>
      </w:r>
      <w:r w:rsidR="00467356">
        <w:t xml:space="preserve"> można zrzucić do rowu. Możliwe jest zamknięcie końca rury za pomocą zaślepki, aby zapobiec przedostawaniu s</w:t>
      </w:r>
      <w:r w:rsidR="00B96236">
        <w:t>ię gleby lub piasku do rury.</w:t>
      </w:r>
      <w:r w:rsidR="00E909C4">
        <w:t>Uło</w:t>
      </w:r>
      <w:r w:rsidR="00467356">
        <w:t>ż</w:t>
      </w:r>
      <w:r w:rsidR="00E909C4">
        <w:t>yć</w:t>
      </w:r>
      <w:r w:rsidR="00467356">
        <w:t xml:space="preserve"> połączone s</w:t>
      </w:r>
      <w:r w:rsidR="00EC05D5">
        <w:t>egmenty w wykopie (zwrócić uwagę</w:t>
      </w:r>
      <w:r w:rsidR="00467356">
        <w:t>, aby dokładnie</w:t>
      </w:r>
      <w:r w:rsidR="00721B06">
        <w:t xml:space="preserve"> ustawić napis "</w:t>
      </w:r>
      <w:proofErr w:type="spellStart"/>
      <w:r w:rsidR="00721B06">
        <w:t>This</w:t>
      </w:r>
      <w:proofErr w:type="spellEnd"/>
      <w:r w:rsidR="00AE1C98">
        <w:t xml:space="preserve"> </w:t>
      </w:r>
      <w:proofErr w:type="spellStart"/>
      <w:r w:rsidR="00721B06">
        <w:t>side</w:t>
      </w:r>
      <w:proofErr w:type="spellEnd"/>
      <w:r w:rsidR="00AE1C98">
        <w:t xml:space="preserve"> </w:t>
      </w:r>
      <w:proofErr w:type="spellStart"/>
      <w:r w:rsidR="00721B06">
        <w:t>up</w:t>
      </w:r>
      <w:proofErr w:type="spellEnd"/>
      <w:r w:rsidR="00262E38">
        <w:t>"</w:t>
      </w:r>
      <w:r w:rsidR="00B96236">
        <w:t xml:space="preserve"> na górze wykopu</w:t>
      </w:r>
      <w:r w:rsidR="00262E38">
        <w:t xml:space="preserve">). Wiązki </w:t>
      </w:r>
      <w:r w:rsidR="00B96236">
        <w:t>systemu drenarskiego</w:t>
      </w:r>
      <w:r w:rsidR="00467356">
        <w:t xml:space="preserve"> są elastyczne i mogą zmieś</w:t>
      </w:r>
      <w:r w:rsidR="00B96236">
        <w:t xml:space="preserve">cić się </w:t>
      </w:r>
      <w:r w:rsidR="00AE1C98">
        <w:t xml:space="preserve">nawet </w:t>
      </w:r>
      <w:r w:rsidR="00B96236">
        <w:t>w zakrzywionych wykopach i rowach</w:t>
      </w:r>
      <w:r w:rsidR="00467356">
        <w:t>.</w:t>
      </w:r>
    </w:p>
    <w:p w:rsidR="00F13D9E" w:rsidRDefault="006872ED" w:rsidP="00D30BC9">
      <w:pPr>
        <w:pStyle w:val="Akapitzlist"/>
        <w:jc w:val="both"/>
      </w:pPr>
      <w:r>
        <w:rPr>
          <w:noProof/>
          <w:lang w:eastAsia="pl-PL"/>
        </w:rPr>
        <w:drawing>
          <wp:inline distT="0" distB="0" distL="0" distR="0">
            <wp:extent cx="5760720" cy="38868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. drenotub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8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441" w:rsidRDefault="006E61B6" w:rsidP="006E61B6">
      <w:pPr>
        <w:ind w:left="708"/>
        <w:jc w:val="both"/>
      </w:pPr>
      <w:r w:rsidRPr="006E61B6">
        <w:lastRenderedPageBreak/>
        <w:t>Przed zasypaniem wykopu</w:t>
      </w:r>
      <w:r w:rsidR="00AC6CBE">
        <w:t xml:space="preserve"> należy się upewnić, czy </w:t>
      </w:r>
      <w:r>
        <w:t xml:space="preserve">na </w:t>
      </w:r>
      <w:r w:rsidR="00160C44">
        <w:t>rurach</w:t>
      </w:r>
      <w:r w:rsidR="00AC6CBE">
        <w:t xml:space="preserve"> </w:t>
      </w:r>
      <w:r w:rsidRPr="006E61B6">
        <w:t xml:space="preserve">nie ma żadnych </w:t>
      </w:r>
      <w:r w:rsidR="00AC6CBE">
        <w:t xml:space="preserve">zbędnych </w:t>
      </w:r>
      <w:r w:rsidRPr="006E61B6">
        <w:t xml:space="preserve">opakowań czy plastikowych toreb. </w:t>
      </w:r>
      <w:r>
        <w:t>Należy sprawdzić czy</w:t>
      </w:r>
      <w:r w:rsidRPr="006E61B6">
        <w:t xml:space="preserve"> system drenów ułożony jest odpo</w:t>
      </w:r>
      <w:r w:rsidR="00CB3D71">
        <w:t xml:space="preserve">wiednią stroną do góry. Wypełnić </w:t>
      </w:r>
      <w:r w:rsidRPr="006E61B6">
        <w:t xml:space="preserve"> wykop</w:t>
      </w:r>
      <w:r w:rsidR="00CB3D71">
        <w:t xml:space="preserve"> przepuszczalnym gruntem</w:t>
      </w:r>
      <w:r w:rsidR="00160C44">
        <w:t xml:space="preserve"> rodzimym</w:t>
      </w:r>
      <w:r w:rsidR="00CB3D71">
        <w:t xml:space="preserve">. </w:t>
      </w:r>
      <w:r w:rsidR="00160C44">
        <w:t>Należy u</w:t>
      </w:r>
      <w:r w:rsidR="00CB3D71">
        <w:t xml:space="preserve">nikać </w:t>
      </w:r>
      <w:r w:rsidRPr="006E61B6">
        <w:t>nieprzepuszczalnych g</w:t>
      </w:r>
      <w:r w:rsidR="00160C44">
        <w:t>runtów, takich jak gliny lub iły</w:t>
      </w:r>
      <w:r w:rsidRPr="006E61B6">
        <w:t>. Urobek może być zagęszczany r</w:t>
      </w:r>
      <w:r w:rsidR="00CB3D71">
        <w:t xml:space="preserve">ęcznie lub mechanicznie. </w:t>
      </w:r>
      <w:r w:rsidR="00160C44">
        <w:t>Nale</w:t>
      </w:r>
      <w:r w:rsidR="00AC6CBE">
        <w:t>ży dostosować sztywność obwodową</w:t>
      </w:r>
      <w:r w:rsidR="00160C44">
        <w:t xml:space="preserve"> rury drenarskiej do panujących obciążeń zewnętrznych</w:t>
      </w:r>
      <w:r w:rsidRPr="006E61B6">
        <w:t>.</w:t>
      </w:r>
    </w:p>
    <w:sectPr w:rsidR="00660441" w:rsidSect="006A65C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843" w:rsidRDefault="00001843" w:rsidP="009F427E">
      <w:pPr>
        <w:spacing w:after="0" w:line="240" w:lineRule="auto"/>
      </w:pPr>
      <w:r>
        <w:separator/>
      </w:r>
    </w:p>
  </w:endnote>
  <w:endnote w:type="continuationSeparator" w:id="0">
    <w:p w:rsidR="00001843" w:rsidRDefault="00001843" w:rsidP="009F4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843" w:rsidRDefault="00001843" w:rsidP="009F427E">
      <w:pPr>
        <w:spacing w:after="0" w:line="240" w:lineRule="auto"/>
      </w:pPr>
      <w:r>
        <w:separator/>
      </w:r>
    </w:p>
  </w:footnote>
  <w:footnote w:type="continuationSeparator" w:id="0">
    <w:p w:rsidR="00001843" w:rsidRDefault="00001843" w:rsidP="009F4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7E" w:rsidRDefault="009F427E">
    <w:pPr>
      <w:pStyle w:val="Nagwek"/>
    </w:pPr>
  </w:p>
  <w:p w:rsidR="009F427E" w:rsidRDefault="009F427E" w:rsidP="009F427E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1019175" cy="60090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129" cy="602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427E" w:rsidRDefault="009F42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761AC"/>
    <w:multiLevelType w:val="hybridMultilevel"/>
    <w:tmpl w:val="B55AC3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537A1"/>
    <w:multiLevelType w:val="hybridMultilevel"/>
    <w:tmpl w:val="CBC6FA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7717CB4"/>
    <w:multiLevelType w:val="hybridMultilevel"/>
    <w:tmpl w:val="4B543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85932"/>
    <w:multiLevelType w:val="hybridMultilevel"/>
    <w:tmpl w:val="598E2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149F"/>
    <w:rsid w:val="00001843"/>
    <w:rsid w:val="00002410"/>
    <w:rsid w:val="00006007"/>
    <w:rsid w:val="0001149F"/>
    <w:rsid w:val="00022D89"/>
    <w:rsid w:val="0003043B"/>
    <w:rsid w:val="00036718"/>
    <w:rsid w:val="00055BD4"/>
    <w:rsid w:val="00074F04"/>
    <w:rsid w:val="00082588"/>
    <w:rsid w:val="0009031A"/>
    <w:rsid w:val="000B0D07"/>
    <w:rsid w:val="000C1C8B"/>
    <w:rsid w:val="000D5346"/>
    <w:rsid w:val="001170A3"/>
    <w:rsid w:val="00130DF3"/>
    <w:rsid w:val="0015171D"/>
    <w:rsid w:val="0015212D"/>
    <w:rsid w:val="00160C44"/>
    <w:rsid w:val="00190054"/>
    <w:rsid w:val="00196CB8"/>
    <w:rsid w:val="001A40FC"/>
    <w:rsid w:val="001A4FB7"/>
    <w:rsid w:val="001B3634"/>
    <w:rsid w:val="001E63E4"/>
    <w:rsid w:val="00217820"/>
    <w:rsid w:val="0023381C"/>
    <w:rsid w:val="00245692"/>
    <w:rsid w:val="00262E38"/>
    <w:rsid w:val="0026798C"/>
    <w:rsid w:val="0027052B"/>
    <w:rsid w:val="00315F6A"/>
    <w:rsid w:val="00346038"/>
    <w:rsid w:val="00351116"/>
    <w:rsid w:val="003C562C"/>
    <w:rsid w:val="003E30BA"/>
    <w:rsid w:val="003E58B4"/>
    <w:rsid w:val="003E5B89"/>
    <w:rsid w:val="00467356"/>
    <w:rsid w:val="00480256"/>
    <w:rsid w:val="0048517D"/>
    <w:rsid w:val="0049504B"/>
    <w:rsid w:val="0049625D"/>
    <w:rsid w:val="00496F77"/>
    <w:rsid w:val="004A6C69"/>
    <w:rsid w:val="004C12BD"/>
    <w:rsid w:val="004C7ACC"/>
    <w:rsid w:val="004F56F7"/>
    <w:rsid w:val="004F6DF5"/>
    <w:rsid w:val="004F700A"/>
    <w:rsid w:val="0054595B"/>
    <w:rsid w:val="00562211"/>
    <w:rsid w:val="005A63DF"/>
    <w:rsid w:val="005B5FE5"/>
    <w:rsid w:val="005D653A"/>
    <w:rsid w:val="006149D0"/>
    <w:rsid w:val="006365C5"/>
    <w:rsid w:val="00647018"/>
    <w:rsid w:val="0064780C"/>
    <w:rsid w:val="00660441"/>
    <w:rsid w:val="00671FF3"/>
    <w:rsid w:val="006872ED"/>
    <w:rsid w:val="00695FA7"/>
    <w:rsid w:val="006973A9"/>
    <w:rsid w:val="006A3816"/>
    <w:rsid w:val="006A65C8"/>
    <w:rsid w:val="006A72AA"/>
    <w:rsid w:val="006C1CA0"/>
    <w:rsid w:val="006D4655"/>
    <w:rsid w:val="006E61B6"/>
    <w:rsid w:val="006E6A57"/>
    <w:rsid w:val="006F2EAF"/>
    <w:rsid w:val="00706A6E"/>
    <w:rsid w:val="00721B06"/>
    <w:rsid w:val="00734731"/>
    <w:rsid w:val="00747B75"/>
    <w:rsid w:val="007800E1"/>
    <w:rsid w:val="007A2C7B"/>
    <w:rsid w:val="007C1359"/>
    <w:rsid w:val="007C360B"/>
    <w:rsid w:val="007E2E17"/>
    <w:rsid w:val="007F25F6"/>
    <w:rsid w:val="00817E03"/>
    <w:rsid w:val="008306A0"/>
    <w:rsid w:val="0083446F"/>
    <w:rsid w:val="0085553F"/>
    <w:rsid w:val="00892CB5"/>
    <w:rsid w:val="00896ECD"/>
    <w:rsid w:val="008A58BE"/>
    <w:rsid w:val="008E679D"/>
    <w:rsid w:val="008E6FE6"/>
    <w:rsid w:val="0091685B"/>
    <w:rsid w:val="00922ACE"/>
    <w:rsid w:val="009440F9"/>
    <w:rsid w:val="00977B04"/>
    <w:rsid w:val="009B34CF"/>
    <w:rsid w:val="009B7BE4"/>
    <w:rsid w:val="009C1250"/>
    <w:rsid w:val="009D122F"/>
    <w:rsid w:val="009E2FEE"/>
    <w:rsid w:val="009F427E"/>
    <w:rsid w:val="00A221CF"/>
    <w:rsid w:val="00A372D3"/>
    <w:rsid w:val="00AB577E"/>
    <w:rsid w:val="00AC6CBE"/>
    <w:rsid w:val="00AE1C98"/>
    <w:rsid w:val="00AE3DA6"/>
    <w:rsid w:val="00B3006B"/>
    <w:rsid w:val="00B3550B"/>
    <w:rsid w:val="00B439BA"/>
    <w:rsid w:val="00B47CB7"/>
    <w:rsid w:val="00B95C6D"/>
    <w:rsid w:val="00B96236"/>
    <w:rsid w:val="00BA67F0"/>
    <w:rsid w:val="00BB1147"/>
    <w:rsid w:val="00BD3B6A"/>
    <w:rsid w:val="00C15F85"/>
    <w:rsid w:val="00C25BC5"/>
    <w:rsid w:val="00C302FE"/>
    <w:rsid w:val="00C45791"/>
    <w:rsid w:val="00C50E29"/>
    <w:rsid w:val="00C8568F"/>
    <w:rsid w:val="00CB3D71"/>
    <w:rsid w:val="00D02B10"/>
    <w:rsid w:val="00D10DB3"/>
    <w:rsid w:val="00D14C1D"/>
    <w:rsid w:val="00D16CFB"/>
    <w:rsid w:val="00D235DE"/>
    <w:rsid w:val="00D30BC9"/>
    <w:rsid w:val="00D31162"/>
    <w:rsid w:val="00D36C6C"/>
    <w:rsid w:val="00D4430F"/>
    <w:rsid w:val="00D503A2"/>
    <w:rsid w:val="00D60D5F"/>
    <w:rsid w:val="00D70316"/>
    <w:rsid w:val="00D841B2"/>
    <w:rsid w:val="00DC501D"/>
    <w:rsid w:val="00DD3C46"/>
    <w:rsid w:val="00DD4895"/>
    <w:rsid w:val="00DF0620"/>
    <w:rsid w:val="00E002C0"/>
    <w:rsid w:val="00E57BEA"/>
    <w:rsid w:val="00E752B0"/>
    <w:rsid w:val="00E83CBA"/>
    <w:rsid w:val="00E909C4"/>
    <w:rsid w:val="00EC05D5"/>
    <w:rsid w:val="00EE0D16"/>
    <w:rsid w:val="00F036C8"/>
    <w:rsid w:val="00F13D9E"/>
    <w:rsid w:val="00F15AC2"/>
    <w:rsid w:val="00F77E13"/>
    <w:rsid w:val="00F901CD"/>
    <w:rsid w:val="00F94C1D"/>
    <w:rsid w:val="00FE1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5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441"/>
    <w:pPr>
      <w:ind w:left="720"/>
      <w:contextualSpacing/>
    </w:pPr>
  </w:style>
  <w:style w:type="character" w:customStyle="1" w:styleId="hps">
    <w:name w:val="hps"/>
    <w:basedOn w:val="Domylnaczcionkaakapitu"/>
    <w:rsid w:val="007C360B"/>
  </w:style>
  <w:style w:type="table" w:styleId="Tabela-Siatka">
    <w:name w:val="Table Grid"/>
    <w:basedOn w:val="Standardowy"/>
    <w:uiPriority w:val="59"/>
    <w:rsid w:val="007C360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439B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customStyle="1" w:styleId="shorttext">
    <w:name w:val="short_text"/>
    <w:basedOn w:val="Domylnaczcionkaakapitu"/>
    <w:rsid w:val="00B439BA"/>
  </w:style>
  <w:style w:type="paragraph" w:styleId="Tekstdymka">
    <w:name w:val="Balloon Text"/>
    <w:basedOn w:val="Normalny"/>
    <w:link w:val="TekstdymkaZnak"/>
    <w:uiPriority w:val="99"/>
    <w:semiHidden/>
    <w:unhideWhenUsed/>
    <w:rsid w:val="00006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00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F4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27E"/>
  </w:style>
  <w:style w:type="paragraph" w:styleId="Stopka">
    <w:name w:val="footer"/>
    <w:basedOn w:val="Normalny"/>
    <w:link w:val="StopkaZnak"/>
    <w:uiPriority w:val="99"/>
    <w:unhideWhenUsed/>
    <w:rsid w:val="009F4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2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441"/>
    <w:pPr>
      <w:ind w:left="720"/>
      <w:contextualSpacing/>
    </w:pPr>
  </w:style>
  <w:style w:type="character" w:customStyle="1" w:styleId="hps">
    <w:name w:val="hps"/>
    <w:basedOn w:val="Domylnaczcionkaakapitu"/>
    <w:rsid w:val="007C360B"/>
  </w:style>
  <w:style w:type="table" w:styleId="Tabela-Siatka">
    <w:name w:val="Table Grid"/>
    <w:basedOn w:val="Standardowy"/>
    <w:uiPriority w:val="59"/>
    <w:rsid w:val="007C360B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439B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customStyle="1" w:styleId="shorttext">
    <w:name w:val="short_text"/>
    <w:basedOn w:val="Domylnaczcionkaakapitu"/>
    <w:rsid w:val="00B439BA"/>
  </w:style>
  <w:style w:type="paragraph" w:styleId="Tekstdymka">
    <w:name w:val="Balloon Text"/>
    <w:basedOn w:val="Normalny"/>
    <w:link w:val="TekstdymkaZnak"/>
    <w:uiPriority w:val="99"/>
    <w:semiHidden/>
    <w:unhideWhenUsed/>
    <w:rsid w:val="00006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BC8DC-7B4E-4264-84E2-5AA2D9155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5</Pages>
  <Words>1019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Prochera</dc:creator>
  <cp:lastModifiedBy>Wojciech Prochera</cp:lastModifiedBy>
  <cp:revision>159</cp:revision>
  <cp:lastPrinted>2019-02-11T19:11:00Z</cp:lastPrinted>
  <dcterms:created xsi:type="dcterms:W3CDTF">2019-02-05T11:49:00Z</dcterms:created>
  <dcterms:modified xsi:type="dcterms:W3CDTF">2019-02-11T19:22:00Z</dcterms:modified>
</cp:coreProperties>
</file>